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61" w:rsidRPr="00316417" w:rsidRDefault="007C5D61" w:rsidP="007C5D61">
      <w:pPr>
        <w:jc w:val="center"/>
        <w:rPr>
          <w:rFonts w:ascii="黑体" w:eastAsia="黑体" w:hAnsi="黑体"/>
          <w:b/>
          <w:sz w:val="44"/>
          <w:szCs w:val="44"/>
        </w:rPr>
      </w:pPr>
      <w:r w:rsidRPr="00316417">
        <w:rPr>
          <w:rFonts w:ascii="黑体" w:eastAsia="黑体" w:hAnsi="黑体" w:hint="eastAsia"/>
          <w:b/>
          <w:sz w:val="44"/>
          <w:szCs w:val="44"/>
        </w:rPr>
        <w:t>专业学位水平评估</w:t>
      </w:r>
      <w:bookmarkStart w:id="0" w:name="_GoBack"/>
      <w:bookmarkEnd w:id="0"/>
      <w:r w:rsidRPr="00316417">
        <w:rPr>
          <w:rFonts w:ascii="黑体" w:eastAsia="黑体" w:hAnsi="黑体" w:hint="eastAsia"/>
          <w:b/>
          <w:sz w:val="44"/>
          <w:szCs w:val="44"/>
        </w:rPr>
        <w:t>异议信息反馈操作手册</w:t>
      </w:r>
    </w:p>
    <w:p w:rsidR="007C5D61" w:rsidRPr="00316417" w:rsidRDefault="007C5D61" w:rsidP="0031641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16417">
        <w:rPr>
          <w:rFonts w:ascii="仿宋" w:eastAsia="仿宋" w:hAnsi="仿宋" w:hint="eastAsia"/>
          <w:sz w:val="32"/>
          <w:szCs w:val="32"/>
        </w:rPr>
        <w:t>为了进一步保证评估材料的准确性，专业学位水平评估系统将开放针对异议信息的反馈功能，供参评单位（以下称“学校账户”）及其各参评专业（以下称“学校子账户”）使用。学校账户</w:t>
      </w:r>
      <w:r w:rsidR="008C74AA">
        <w:rPr>
          <w:rFonts w:ascii="仿宋" w:eastAsia="仿宋" w:hAnsi="仿宋" w:hint="eastAsia"/>
          <w:sz w:val="32"/>
          <w:szCs w:val="32"/>
        </w:rPr>
        <w:t>及子账户</w:t>
      </w:r>
      <w:r w:rsidRPr="00316417">
        <w:rPr>
          <w:rFonts w:ascii="仿宋" w:eastAsia="仿宋" w:hAnsi="仿宋" w:hint="eastAsia"/>
          <w:sz w:val="32"/>
          <w:szCs w:val="32"/>
        </w:rPr>
        <w:t>可以针对被提出的异议信息进行确认并提交修改意见，或者对异议本身发起</w:t>
      </w:r>
      <w:r w:rsidR="008C74AA">
        <w:rPr>
          <w:rFonts w:ascii="仿宋" w:eastAsia="仿宋" w:hAnsi="仿宋" w:hint="eastAsia"/>
          <w:sz w:val="32"/>
          <w:szCs w:val="32"/>
        </w:rPr>
        <w:t>补充说明</w:t>
      </w:r>
      <w:r w:rsidRPr="00316417">
        <w:rPr>
          <w:rFonts w:ascii="仿宋" w:eastAsia="仿宋" w:hAnsi="仿宋" w:hint="eastAsia"/>
          <w:sz w:val="32"/>
          <w:szCs w:val="32"/>
        </w:rPr>
        <w:t>。</w:t>
      </w:r>
    </w:p>
    <w:p w:rsidR="007C5D61" w:rsidRPr="00316417" w:rsidRDefault="007C5D61" w:rsidP="00316417">
      <w:pPr>
        <w:ind w:firstLineChars="200" w:firstLine="723"/>
        <w:rPr>
          <w:rFonts w:ascii="仿宋" w:eastAsia="仿宋" w:hAnsi="仿宋"/>
          <w:b/>
          <w:sz w:val="36"/>
          <w:szCs w:val="32"/>
        </w:rPr>
      </w:pPr>
      <w:r w:rsidRPr="00316417">
        <w:rPr>
          <w:rFonts w:ascii="仿宋" w:eastAsia="仿宋" w:hAnsi="仿宋" w:hint="eastAsia"/>
          <w:b/>
          <w:sz w:val="36"/>
          <w:szCs w:val="32"/>
        </w:rPr>
        <w:t>一、异议信息反馈注意事项：</w:t>
      </w:r>
    </w:p>
    <w:p w:rsidR="007C5D61" w:rsidRPr="00316417" w:rsidRDefault="007C5D61" w:rsidP="0031641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16417">
        <w:rPr>
          <w:rFonts w:ascii="仿宋" w:eastAsia="仿宋" w:hAnsi="仿宋" w:hint="eastAsia"/>
          <w:sz w:val="32"/>
          <w:szCs w:val="32"/>
        </w:rPr>
        <w:t>1. 对异议信息反馈意见的提交是逐条操作的。异议信息的反馈意见一旦“提交”，将不能修改。请各参评单位审慎操作。</w:t>
      </w:r>
    </w:p>
    <w:p w:rsidR="007C5D61" w:rsidRPr="00316417" w:rsidRDefault="007C5D61" w:rsidP="0031641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16417">
        <w:rPr>
          <w:rFonts w:ascii="仿宋" w:eastAsia="仿宋" w:hAnsi="仿宋" w:hint="eastAsia"/>
          <w:sz w:val="32"/>
          <w:szCs w:val="32"/>
        </w:rPr>
        <w:t>2. 本次反馈</w:t>
      </w:r>
      <w:r w:rsidRPr="00316417">
        <w:rPr>
          <w:rFonts w:ascii="仿宋" w:eastAsia="仿宋" w:hAnsi="仿宋" w:hint="eastAsia"/>
          <w:b/>
          <w:sz w:val="32"/>
          <w:szCs w:val="32"/>
        </w:rPr>
        <w:t>不再设置</w:t>
      </w:r>
      <w:r w:rsidRPr="00316417">
        <w:rPr>
          <w:rFonts w:ascii="仿宋" w:eastAsia="仿宋" w:hAnsi="仿宋" w:hint="eastAsia"/>
          <w:sz w:val="32"/>
          <w:szCs w:val="32"/>
        </w:rPr>
        <w:t>学校账户的二次审核机制，学校账户与学校子账户具有相同的反馈权限。反馈一旦提交将不可修改，请学校账户</w:t>
      </w:r>
      <w:r w:rsidR="006514E7">
        <w:rPr>
          <w:rFonts w:ascii="仿宋" w:eastAsia="仿宋" w:hAnsi="仿宋" w:hint="eastAsia"/>
          <w:sz w:val="32"/>
          <w:szCs w:val="32"/>
        </w:rPr>
        <w:t>及子账户</w:t>
      </w:r>
      <w:r w:rsidRPr="00316417">
        <w:rPr>
          <w:rFonts w:ascii="仿宋" w:eastAsia="仿宋" w:hAnsi="仿宋" w:hint="eastAsia"/>
          <w:sz w:val="32"/>
          <w:szCs w:val="32"/>
        </w:rPr>
        <w:t>务必审慎操作。</w:t>
      </w:r>
    </w:p>
    <w:p w:rsidR="007C5D61" w:rsidRPr="00316417" w:rsidRDefault="007C5D61" w:rsidP="00316417">
      <w:pPr>
        <w:ind w:firstLineChars="200" w:firstLine="723"/>
        <w:rPr>
          <w:rFonts w:ascii="仿宋" w:eastAsia="仿宋" w:hAnsi="仿宋"/>
          <w:b/>
          <w:sz w:val="36"/>
          <w:szCs w:val="32"/>
        </w:rPr>
      </w:pPr>
      <w:r w:rsidRPr="00316417">
        <w:rPr>
          <w:rFonts w:ascii="仿宋" w:eastAsia="仿宋" w:hAnsi="仿宋" w:hint="eastAsia"/>
          <w:b/>
          <w:sz w:val="36"/>
          <w:szCs w:val="32"/>
        </w:rPr>
        <w:t>二、具体异议信息反馈操作说明</w:t>
      </w:r>
    </w:p>
    <w:p w:rsidR="007C5D61" w:rsidRPr="00316417" w:rsidRDefault="007C5D61" w:rsidP="00316417">
      <w:pPr>
        <w:ind w:firstLineChars="200" w:firstLine="640"/>
        <w:rPr>
          <w:rFonts w:ascii="仿宋" w:eastAsia="仿宋" w:hAnsi="仿宋"/>
          <w:b/>
          <w:sz w:val="32"/>
          <w:szCs w:val="32"/>
        </w:rPr>
      </w:pPr>
      <w:r w:rsidRPr="00316417">
        <w:rPr>
          <w:rFonts w:ascii="仿宋" w:eastAsia="仿宋" w:hAnsi="仿宋" w:hint="eastAsia"/>
          <w:sz w:val="32"/>
          <w:szCs w:val="32"/>
        </w:rPr>
        <w:t>具体异议信息反馈操作说明请详见下述操作流程及操作步骤。</w:t>
      </w:r>
    </w:p>
    <w:p w:rsidR="007C5D61" w:rsidRPr="00316417" w:rsidRDefault="007C5D61" w:rsidP="007C5D61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316417">
        <w:rPr>
          <w:rFonts w:ascii="仿宋" w:eastAsia="仿宋" w:hAnsi="仿宋" w:hint="eastAsia"/>
          <w:b/>
          <w:sz w:val="32"/>
          <w:szCs w:val="32"/>
        </w:rPr>
        <w:t>（一）异议信息反馈操作流程：</w:t>
      </w:r>
    </w:p>
    <w:p w:rsidR="007C5D61" w:rsidRPr="00316417" w:rsidRDefault="006514E7" w:rsidP="007C5D61">
      <w:pPr>
        <w:jc w:val="center"/>
        <w:rPr>
          <w:rFonts w:ascii="仿宋" w:eastAsia="仿宋" w:hAnsi="仿宋"/>
          <w:sz w:val="32"/>
          <w:szCs w:val="32"/>
        </w:rPr>
      </w:pPr>
      <w:r>
        <w:object w:dxaOrig="6121" w:dyaOrig="84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6.25pt;height:420.7pt" o:ole="">
            <v:imagedata r:id="rId7" o:title=""/>
          </v:shape>
          <o:OLEObject Type="Embed" ProgID="Visio.Drawing.11" ShapeID="_x0000_i1025" DrawAspect="Content" ObjectID="_1545028296" r:id="rId8"/>
        </w:object>
      </w:r>
    </w:p>
    <w:p w:rsidR="007C5D61" w:rsidRPr="00316417" w:rsidRDefault="007C5D61" w:rsidP="007C5D61">
      <w:pPr>
        <w:jc w:val="center"/>
        <w:rPr>
          <w:rFonts w:ascii="仿宋" w:eastAsia="仿宋" w:hAnsi="仿宋"/>
          <w:sz w:val="32"/>
          <w:szCs w:val="32"/>
        </w:rPr>
      </w:pPr>
      <w:r w:rsidRPr="00316417">
        <w:rPr>
          <w:rFonts w:ascii="仿宋" w:eastAsia="仿宋" w:hAnsi="仿宋" w:hint="eastAsia"/>
          <w:sz w:val="32"/>
          <w:szCs w:val="32"/>
        </w:rPr>
        <w:t>异议数据反馈流程图</w:t>
      </w:r>
    </w:p>
    <w:p w:rsidR="00E37CC1" w:rsidRDefault="00E37CC1" w:rsidP="007C5D61">
      <w:pPr>
        <w:ind w:firstLineChars="200" w:firstLine="643"/>
        <w:rPr>
          <w:rFonts w:ascii="仿宋" w:eastAsia="仿宋" w:hAnsi="仿宋" w:hint="eastAsia"/>
          <w:b/>
          <w:sz w:val="32"/>
          <w:szCs w:val="32"/>
        </w:rPr>
      </w:pPr>
    </w:p>
    <w:p w:rsidR="0071734F" w:rsidRDefault="0071734F" w:rsidP="007C5D61">
      <w:pPr>
        <w:ind w:firstLineChars="200" w:firstLine="643"/>
        <w:rPr>
          <w:rFonts w:ascii="仿宋" w:eastAsia="仿宋" w:hAnsi="仿宋" w:hint="eastAsia"/>
          <w:b/>
          <w:sz w:val="32"/>
          <w:szCs w:val="32"/>
        </w:rPr>
      </w:pPr>
    </w:p>
    <w:p w:rsidR="0071734F" w:rsidRDefault="0071734F" w:rsidP="007C5D61">
      <w:pPr>
        <w:ind w:firstLineChars="200" w:firstLine="643"/>
        <w:rPr>
          <w:rFonts w:ascii="仿宋" w:eastAsia="仿宋" w:hAnsi="仿宋" w:hint="eastAsia"/>
          <w:b/>
          <w:sz w:val="32"/>
          <w:szCs w:val="32"/>
        </w:rPr>
      </w:pPr>
    </w:p>
    <w:p w:rsidR="0071734F" w:rsidRDefault="0071734F" w:rsidP="007C5D61">
      <w:pPr>
        <w:ind w:firstLineChars="200" w:firstLine="643"/>
        <w:rPr>
          <w:rFonts w:ascii="仿宋" w:eastAsia="仿宋" w:hAnsi="仿宋" w:hint="eastAsia"/>
          <w:b/>
          <w:sz w:val="32"/>
          <w:szCs w:val="32"/>
        </w:rPr>
      </w:pPr>
    </w:p>
    <w:p w:rsidR="007C5D61" w:rsidRPr="00316417" w:rsidRDefault="007C5D61" w:rsidP="007C5D61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316417">
        <w:rPr>
          <w:rFonts w:ascii="仿宋" w:eastAsia="仿宋" w:hAnsi="仿宋" w:hint="eastAsia"/>
          <w:b/>
          <w:sz w:val="32"/>
          <w:szCs w:val="32"/>
        </w:rPr>
        <w:t>（二）异议信息反馈具体操作步骤:</w:t>
      </w:r>
    </w:p>
    <w:p w:rsidR="007C5D61" w:rsidRPr="00316417" w:rsidRDefault="007C5D61" w:rsidP="0031641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16417">
        <w:rPr>
          <w:rFonts w:ascii="仿宋" w:eastAsia="仿宋" w:hAnsi="仿宋"/>
          <w:sz w:val="32"/>
          <w:szCs w:val="32"/>
        </w:rPr>
        <w:t>S</w:t>
      </w:r>
      <w:r w:rsidRPr="00316417">
        <w:rPr>
          <w:rFonts w:ascii="仿宋" w:eastAsia="仿宋" w:hAnsi="仿宋" w:hint="eastAsia"/>
          <w:sz w:val="32"/>
          <w:szCs w:val="32"/>
        </w:rPr>
        <w:t>tep1：学校账户</w:t>
      </w:r>
      <w:r w:rsidR="006514E7">
        <w:rPr>
          <w:rFonts w:ascii="仿宋" w:eastAsia="仿宋" w:hAnsi="仿宋" w:hint="eastAsia"/>
          <w:sz w:val="32"/>
          <w:szCs w:val="32"/>
        </w:rPr>
        <w:t>及子账户</w:t>
      </w:r>
      <w:r w:rsidRPr="00316417">
        <w:rPr>
          <w:rFonts w:ascii="仿宋" w:eastAsia="仿宋" w:hAnsi="仿宋" w:hint="eastAsia"/>
          <w:sz w:val="32"/>
          <w:szCs w:val="32"/>
        </w:rPr>
        <w:t>登录系统，依次点击“信息核查”-&gt;“问题数据汇总”，如下图所示。</w:t>
      </w:r>
    </w:p>
    <w:p w:rsidR="007C5D61" w:rsidRPr="00316417" w:rsidRDefault="007C5D61" w:rsidP="007C5D61">
      <w:pPr>
        <w:rPr>
          <w:rFonts w:ascii="仿宋" w:eastAsia="仿宋" w:hAnsi="仿宋"/>
          <w:sz w:val="32"/>
          <w:szCs w:val="32"/>
        </w:rPr>
      </w:pPr>
      <w:r w:rsidRPr="00316417">
        <w:rPr>
          <w:rFonts w:ascii="仿宋" w:eastAsia="仿宋" w:hAnsi="仿宋"/>
          <w:noProof/>
          <w:sz w:val="32"/>
          <w:szCs w:val="32"/>
        </w:rPr>
        <w:lastRenderedPageBreak/>
        <w:drawing>
          <wp:inline distT="0" distB="0" distL="0" distR="0">
            <wp:extent cx="5273040" cy="2522220"/>
            <wp:effectExtent l="0" t="0" r="381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252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D61" w:rsidRPr="00316417" w:rsidRDefault="007C5D61" w:rsidP="007C5D61">
      <w:pPr>
        <w:jc w:val="center"/>
        <w:rPr>
          <w:rFonts w:ascii="仿宋" w:eastAsia="仿宋" w:hAnsi="仿宋"/>
          <w:sz w:val="32"/>
          <w:szCs w:val="32"/>
        </w:rPr>
      </w:pPr>
      <w:r w:rsidRPr="00316417">
        <w:rPr>
          <w:rFonts w:ascii="仿宋" w:eastAsia="仿宋" w:hAnsi="仿宋" w:hint="eastAsia"/>
          <w:sz w:val="32"/>
          <w:szCs w:val="32"/>
        </w:rPr>
        <w:t>进入“问题数据汇总”模块</w:t>
      </w:r>
    </w:p>
    <w:p w:rsidR="007C5D61" w:rsidRPr="00316417" w:rsidRDefault="007C5D61" w:rsidP="0031641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16417">
        <w:rPr>
          <w:rFonts w:ascii="仿宋" w:eastAsia="仿宋" w:hAnsi="仿宋" w:hint="eastAsia"/>
          <w:sz w:val="32"/>
          <w:szCs w:val="32"/>
        </w:rPr>
        <w:t>通过点击“查看专业问题汇总”，学校账户可以查看相应学校子账户被提出异议的数据。学校子账户则可以直接查看相应专业被提出异议的数据。</w:t>
      </w:r>
    </w:p>
    <w:p w:rsidR="007C5D61" w:rsidRPr="00316417" w:rsidRDefault="007C5D61" w:rsidP="0031641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16417">
        <w:rPr>
          <w:rFonts w:ascii="仿宋" w:eastAsia="仿宋" w:hAnsi="仿宋" w:hint="eastAsia"/>
          <w:sz w:val="32"/>
          <w:szCs w:val="32"/>
        </w:rPr>
        <w:t>Step2：进入问题数据汇总模块后，可以执行“前去查看”、“展开质疑”以及“补充附件材料”三种操作。以下内容将对三种操作依次说明。</w:t>
      </w:r>
    </w:p>
    <w:p w:rsidR="007C5D61" w:rsidRPr="00316417" w:rsidRDefault="007C5D61" w:rsidP="007C5D61">
      <w:pPr>
        <w:rPr>
          <w:rFonts w:ascii="仿宋" w:eastAsia="仿宋" w:hAnsi="仿宋"/>
          <w:sz w:val="32"/>
          <w:szCs w:val="32"/>
        </w:rPr>
      </w:pPr>
      <w:r w:rsidRPr="00316417"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5273040" cy="2453640"/>
            <wp:effectExtent l="0" t="0" r="3810" b="38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245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D61" w:rsidRPr="00316417" w:rsidRDefault="007C5D61" w:rsidP="007C5D61">
      <w:pPr>
        <w:jc w:val="center"/>
        <w:rPr>
          <w:rFonts w:ascii="仿宋" w:eastAsia="仿宋" w:hAnsi="仿宋"/>
          <w:sz w:val="32"/>
          <w:szCs w:val="32"/>
        </w:rPr>
      </w:pPr>
      <w:r w:rsidRPr="00316417">
        <w:rPr>
          <w:rFonts w:ascii="仿宋" w:eastAsia="仿宋" w:hAnsi="仿宋" w:hint="eastAsia"/>
          <w:sz w:val="32"/>
          <w:szCs w:val="32"/>
        </w:rPr>
        <w:t>进入“问题数据汇总”模块</w:t>
      </w:r>
    </w:p>
    <w:p w:rsidR="007C5D61" w:rsidRPr="00316417" w:rsidRDefault="007C5D61" w:rsidP="0031641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16417">
        <w:rPr>
          <w:rFonts w:ascii="仿宋" w:eastAsia="仿宋" w:hAnsi="仿宋"/>
          <w:sz w:val="32"/>
          <w:szCs w:val="32"/>
        </w:rPr>
        <w:t>S</w:t>
      </w:r>
      <w:r w:rsidRPr="00316417">
        <w:rPr>
          <w:rFonts w:ascii="仿宋" w:eastAsia="仿宋" w:hAnsi="仿宋" w:hint="eastAsia"/>
          <w:sz w:val="32"/>
          <w:szCs w:val="32"/>
        </w:rPr>
        <w:t>tep2.1：学校账户</w:t>
      </w:r>
      <w:r w:rsidR="00DB3574">
        <w:rPr>
          <w:rFonts w:ascii="仿宋" w:eastAsia="仿宋" w:hAnsi="仿宋" w:hint="eastAsia"/>
          <w:sz w:val="32"/>
          <w:szCs w:val="32"/>
        </w:rPr>
        <w:t>及子账户</w:t>
      </w:r>
      <w:r w:rsidRPr="00316417">
        <w:rPr>
          <w:rFonts w:ascii="仿宋" w:eastAsia="仿宋" w:hAnsi="仿宋" w:hint="eastAsia"/>
          <w:sz w:val="32"/>
          <w:szCs w:val="32"/>
        </w:rPr>
        <w:t>可以通过“前去查看”进</w:t>
      </w:r>
      <w:r w:rsidRPr="00316417">
        <w:rPr>
          <w:rFonts w:ascii="仿宋" w:eastAsia="仿宋" w:hAnsi="仿宋" w:hint="eastAsia"/>
          <w:sz w:val="32"/>
          <w:szCs w:val="32"/>
        </w:rPr>
        <w:lastRenderedPageBreak/>
        <w:t>入简况表，查看该条异议质疑条目的详细情况。</w:t>
      </w:r>
    </w:p>
    <w:p w:rsidR="007C5D61" w:rsidRPr="00316417" w:rsidRDefault="007C5D61" w:rsidP="0031641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16417">
        <w:rPr>
          <w:rFonts w:ascii="仿宋" w:eastAsia="仿宋" w:hAnsi="仿宋" w:hint="eastAsia"/>
          <w:sz w:val="32"/>
          <w:szCs w:val="32"/>
        </w:rPr>
        <w:t>Step2.2：学校账户</w:t>
      </w:r>
      <w:r w:rsidR="00227970">
        <w:rPr>
          <w:rFonts w:ascii="仿宋" w:eastAsia="仿宋" w:hAnsi="仿宋" w:hint="eastAsia"/>
          <w:sz w:val="32"/>
          <w:szCs w:val="32"/>
        </w:rPr>
        <w:t>及子账户</w:t>
      </w:r>
      <w:r w:rsidRPr="00316417">
        <w:rPr>
          <w:rFonts w:ascii="仿宋" w:eastAsia="仿宋" w:hAnsi="仿宋" w:hint="eastAsia"/>
          <w:sz w:val="32"/>
          <w:szCs w:val="32"/>
        </w:rPr>
        <w:t>可以通过“展开质疑”对异议数据进行反馈，如下图所示。</w:t>
      </w:r>
    </w:p>
    <w:p w:rsidR="007C5D61" w:rsidRPr="00316417" w:rsidRDefault="007C5D61" w:rsidP="00316417">
      <w:pPr>
        <w:numPr>
          <w:ilvl w:val="0"/>
          <w:numId w:val="1"/>
        </w:numPr>
        <w:ind w:left="0" w:firstLine="560"/>
        <w:rPr>
          <w:rFonts w:ascii="仿宋" w:eastAsia="仿宋" w:hAnsi="仿宋"/>
          <w:sz w:val="32"/>
          <w:szCs w:val="32"/>
        </w:rPr>
      </w:pPr>
      <w:r w:rsidRPr="00316417">
        <w:rPr>
          <w:rFonts w:ascii="仿宋" w:eastAsia="仿宋" w:hAnsi="仿宋" w:hint="eastAsia"/>
          <w:sz w:val="32"/>
          <w:szCs w:val="32"/>
        </w:rPr>
        <w:t>如果对当前异议没有疑问，点击“接受异议”，并填写修改意见反馈（反馈标准请务必参见</w:t>
      </w:r>
      <w:r w:rsidR="00CF3DFF">
        <w:rPr>
          <w:rFonts w:ascii="仿宋" w:eastAsia="仿宋" w:hAnsi="仿宋" w:hint="eastAsia"/>
          <w:sz w:val="32"/>
          <w:szCs w:val="32"/>
        </w:rPr>
        <w:t>系统首页</w:t>
      </w:r>
      <w:r w:rsidRPr="00316417">
        <w:rPr>
          <w:rFonts w:ascii="仿宋" w:eastAsia="仿宋" w:hAnsi="仿宋" w:hint="eastAsia"/>
          <w:sz w:val="32"/>
          <w:szCs w:val="32"/>
        </w:rPr>
        <w:t>《专业学位水平评估异议信息处理标准》），如有必要请提交佐证材料。</w:t>
      </w:r>
      <w:r w:rsidRPr="00316417">
        <w:rPr>
          <w:rFonts w:ascii="仿宋" w:eastAsia="仿宋" w:hAnsi="仿宋" w:hint="eastAsia"/>
          <w:b/>
          <w:sz w:val="32"/>
          <w:szCs w:val="32"/>
        </w:rPr>
        <w:t>请务必点击“保存”</w:t>
      </w:r>
      <w:r w:rsidRPr="00316417">
        <w:rPr>
          <w:rFonts w:ascii="仿宋" w:eastAsia="仿宋" w:hAnsi="仿宋" w:hint="eastAsia"/>
          <w:sz w:val="32"/>
          <w:szCs w:val="32"/>
        </w:rPr>
        <w:t>。审核无误后，点击“提交”按钮。“提交”后将针对该条目的修改意见反馈至学位中心（以下简称“中心”），由中心完成对该条目的修改操作。</w:t>
      </w:r>
    </w:p>
    <w:p w:rsidR="007C5D61" w:rsidRPr="00316417" w:rsidRDefault="007C5D61" w:rsidP="007C5D61">
      <w:pPr>
        <w:rPr>
          <w:rFonts w:ascii="仿宋" w:eastAsia="仿宋" w:hAnsi="仿宋"/>
          <w:sz w:val="32"/>
          <w:szCs w:val="32"/>
        </w:rPr>
      </w:pPr>
      <w:r w:rsidRPr="00316417"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5265420" cy="2240280"/>
            <wp:effectExtent l="0" t="0" r="0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D61" w:rsidRPr="00316417" w:rsidRDefault="007C5D61" w:rsidP="007C5D61">
      <w:pPr>
        <w:jc w:val="center"/>
        <w:rPr>
          <w:rFonts w:ascii="仿宋" w:eastAsia="仿宋" w:hAnsi="仿宋"/>
          <w:sz w:val="32"/>
          <w:szCs w:val="32"/>
        </w:rPr>
      </w:pPr>
      <w:r w:rsidRPr="00316417">
        <w:rPr>
          <w:rFonts w:ascii="仿宋" w:eastAsia="仿宋" w:hAnsi="仿宋" w:hint="eastAsia"/>
          <w:sz w:val="32"/>
          <w:szCs w:val="32"/>
        </w:rPr>
        <w:t>“展开质疑”操作，接受异议</w:t>
      </w:r>
    </w:p>
    <w:p w:rsidR="007C5D61" w:rsidRPr="00316417" w:rsidRDefault="007C5D61" w:rsidP="00316417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316417">
        <w:rPr>
          <w:rFonts w:ascii="仿宋" w:eastAsia="仿宋" w:hAnsi="仿宋" w:hint="eastAsia"/>
          <w:b/>
          <w:sz w:val="32"/>
          <w:szCs w:val="32"/>
        </w:rPr>
        <w:t>在填写修改意见反馈时，请务必使用如下的规范化语言：</w:t>
      </w:r>
    </w:p>
    <w:p w:rsidR="007C5D61" w:rsidRPr="00316417" w:rsidRDefault="007C5D61" w:rsidP="00316417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316417">
        <w:rPr>
          <w:rFonts w:ascii="仿宋" w:eastAsia="仿宋" w:hAnsi="仿宋" w:hint="eastAsia"/>
          <w:b/>
          <w:sz w:val="32"/>
          <w:szCs w:val="32"/>
        </w:rPr>
        <w:t>①同意将XX字段内容修改为XX；</w:t>
      </w:r>
    </w:p>
    <w:p w:rsidR="007C5D61" w:rsidRPr="00316417" w:rsidRDefault="007C5D61" w:rsidP="00316417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316417">
        <w:rPr>
          <w:rFonts w:ascii="仿宋" w:eastAsia="仿宋" w:hAnsi="仿宋" w:hint="eastAsia"/>
          <w:b/>
          <w:sz w:val="32"/>
          <w:szCs w:val="32"/>
        </w:rPr>
        <w:t>②同意将该评估材料删除；</w:t>
      </w:r>
    </w:p>
    <w:p w:rsidR="007C5D61" w:rsidRPr="00316417" w:rsidRDefault="007C5D61" w:rsidP="00316417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316417">
        <w:rPr>
          <w:rFonts w:ascii="仿宋" w:eastAsia="仿宋" w:hAnsi="仿宋" w:hint="eastAsia"/>
          <w:b/>
          <w:sz w:val="32"/>
          <w:szCs w:val="32"/>
        </w:rPr>
        <w:t>③已将简况表中附件材料上传。*</w:t>
      </w:r>
    </w:p>
    <w:p w:rsidR="007C5D61" w:rsidRPr="00316417" w:rsidRDefault="007C5D61" w:rsidP="00316417">
      <w:pPr>
        <w:ind w:firstLineChars="200" w:firstLine="643"/>
        <w:rPr>
          <w:rFonts w:ascii="仿宋" w:eastAsia="仿宋" w:hAnsi="仿宋"/>
          <w:b/>
          <w:color w:val="FF0000"/>
          <w:sz w:val="32"/>
          <w:szCs w:val="32"/>
        </w:rPr>
      </w:pPr>
      <w:r w:rsidRPr="00316417">
        <w:rPr>
          <w:rFonts w:ascii="仿宋" w:eastAsia="仿宋" w:hAnsi="仿宋" w:hint="eastAsia"/>
          <w:b/>
          <w:color w:val="FF0000"/>
          <w:sz w:val="32"/>
          <w:szCs w:val="32"/>
        </w:rPr>
        <w:t>*注意：如果需要上传简况表中的附件，请仔细阅读step2.3。</w:t>
      </w:r>
    </w:p>
    <w:p w:rsidR="007C5D61" w:rsidRDefault="007C5D61" w:rsidP="0031641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16417">
        <w:rPr>
          <w:rFonts w:ascii="仿宋" w:eastAsia="仿宋" w:hAnsi="仿宋" w:hint="eastAsia"/>
          <w:sz w:val="32"/>
          <w:szCs w:val="32"/>
        </w:rPr>
        <w:lastRenderedPageBreak/>
        <w:t>（2）如果对当前异议存有疑问，请点击“</w:t>
      </w:r>
      <w:r w:rsidR="00360B2E">
        <w:rPr>
          <w:rFonts w:ascii="仿宋" w:eastAsia="仿宋" w:hAnsi="仿宋" w:hint="eastAsia"/>
          <w:sz w:val="32"/>
          <w:szCs w:val="32"/>
        </w:rPr>
        <w:t>补充说明”，可对该条异议发起反驳。需要填写补充说明，并上传“说明</w:t>
      </w:r>
      <w:r w:rsidRPr="00316417">
        <w:rPr>
          <w:rFonts w:ascii="仿宋" w:eastAsia="仿宋" w:hAnsi="仿宋" w:hint="eastAsia"/>
          <w:sz w:val="32"/>
          <w:szCs w:val="32"/>
        </w:rPr>
        <w:t>材料”。</w:t>
      </w:r>
      <w:r w:rsidRPr="00316417">
        <w:rPr>
          <w:rFonts w:ascii="仿宋" w:eastAsia="仿宋" w:hAnsi="仿宋" w:hint="eastAsia"/>
          <w:b/>
          <w:sz w:val="32"/>
          <w:szCs w:val="32"/>
        </w:rPr>
        <w:t>请务必点击“保存”</w:t>
      </w:r>
      <w:r w:rsidRPr="00316417">
        <w:rPr>
          <w:rFonts w:ascii="仿宋" w:eastAsia="仿宋" w:hAnsi="仿宋" w:hint="eastAsia"/>
          <w:sz w:val="32"/>
          <w:szCs w:val="32"/>
        </w:rPr>
        <w:t>。审核无误后，点击“提交”按钮，将</w:t>
      </w:r>
      <w:r w:rsidR="000424AD">
        <w:rPr>
          <w:rFonts w:ascii="仿宋" w:eastAsia="仿宋" w:hAnsi="仿宋" w:hint="eastAsia"/>
          <w:sz w:val="32"/>
          <w:szCs w:val="32"/>
        </w:rPr>
        <w:t>补充说明内容和说明材料</w:t>
      </w:r>
      <w:r w:rsidRPr="00316417">
        <w:rPr>
          <w:rFonts w:ascii="仿宋" w:eastAsia="仿宋" w:hAnsi="仿宋" w:hint="eastAsia"/>
          <w:sz w:val="32"/>
          <w:szCs w:val="32"/>
        </w:rPr>
        <w:t>内容提交至中心，由中心做进一步处理。如下图所示。</w:t>
      </w:r>
    </w:p>
    <w:p w:rsidR="00BA3BF7" w:rsidRPr="00BA3BF7" w:rsidRDefault="00BA3BF7" w:rsidP="00BA3BF7">
      <w:pPr>
        <w:ind w:firstLineChars="200" w:firstLine="640"/>
        <w:rPr>
          <w:rFonts w:ascii="仿宋" w:eastAsia="仿宋" w:hAnsi="仿宋"/>
          <w:color w:val="FF0000"/>
          <w:sz w:val="32"/>
          <w:szCs w:val="32"/>
        </w:rPr>
      </w:pPr>
      <w:r w:rsidRPr="00BA3BF7">
        <w:rPr>
          <w:rFonts w:ascii="仿宋" w:eastAsia="仿宋" w:hAnsi="仿宋" w:hint="eastAsia"/>
          <w:color w:val="FF0000"/>
          <w:sz w:val="32"/>
          <w:szCs w:val="32"/>
        </w:rPr>
        <w:t>*</w:t>
      </w:r>
      <w:r w:rsidR="008274DA">
        <w:rPr>
          <w:rFonts w:ascii="仿宋" w:eastAsia="仿宋" w:hAnsi="仿宋" w:hint="eastAsia"/>
          <w:color w:val="FF0000"/>
          <w:sz w:val="32"/>
          <w:szCs w:val="32"/>
        </w:rPr>
        <w:t>注意：无论学校账户还是</w:t>
      </w:r>
      <w:r w:rsidRPr="00BA3BF7">
        <w:rPr>
          <w:rFonts w:ascii="仿宋" w:eastAsia="仿宋" w:hAnsi="仿宋" w:hint="eastAsia"/>
          <w:color w:val="FF0000"/>
          <w:sz w:val="32"/>
          <w:szCs w:val="32"/>
        </w:rPr>
        <w:t>子账户一旦</w:t>
      </w:r>
      <w:r w:rsidRPr="00BA3BF7">
        <w:rPr>
          <w:rFonts w:ascii="仿宋" w:eastAsia="仿宋" w:hAnsi="仿宋" w:hint="eastAsia"/>
          <w:b/>
          <w:color w:val="FF0000"/>
          <w:sz w:val="32"/>
          <w:szCs w:val="32"/>
        </w:rPr>
        <w:t>提交</w:t>
      </w:r>
      <w:r w:rsidRPr="00BA3BF7">
        <w:rPr>
          <w:rFonts w:ascii="仿宋" w:eastAsia="仿宋" w:hAnsi="仿宋" w:hint="eastAsia"/>
          <w:color w:val="FF0000"/>
          <w:sz w:val="32"/>
          <w:szCs w:val="32"/>
        </w:rPr>
        <w:t>修改意见或</w:t>
      </w:r>
      <w:r w:rsidR="002A2491">
        <w:rPr>
          <w:rFonts w:ascii="仿宋" w:eastAsia="仿宋" w:hAnsi="仿宋" w:hint="eastAsia"/>
          <w:color w:val="FF0000"/>
          <w:sz w:val="32"/>
          <w:szCs w:val="32"/>
        </w:rPr>
        <w:t>补充说明</w:t>
      </w:r>
      <w:r w:rsidRPr="00BA3BF7">
        <w:rPr>
          <w:rFonts w:ascii="仿宋" w:eastAsia="仿宋" w:hAnsi="仿宋" w:hint="eastAsia"/>
          <w:color w:val="FF0000"/>
          <w:sz w:val="32"/>
          <w:szCs w:val="32"/>
        </w:rPr>
        <w:t>，将无法再做出修改。请务必谨慎提交。</w:t>
      </w:r>
    </w:p>
    <w:p w:rsidR="007C5D61" w:rsidRPr="00316417" w:rsidRDefault="00116572" w:rsidP="007C5D61">
      <w:pPr>
        <w:rPr>
          <w:rFonts w:ascii="仿宋" w:eastAsia="仿宋" w:hAnsi="仿宋"/>
          <w:sz w:val="32"/>
          <w:szCs w:val="32"/>
        </w:rPr>
      </w:pPr>
      <w:r>
        <w:object w:dxaOrig="17247" w:dyaOrig="8188">
          <v:shape id="_x0000_i1026" type="#_x0000_t75" style="width:414.8pt;height:196.65pt" o:ole="">
            <v:imagedata r:id="rId12" o:title=""/>
          </v:shape>
          <o:OLEObject Type="Embed" ProgID="Visio.Drawing.11" ShapeID="_x0000_i1026" DrawAspect="Content" ObjectID="_1545028297" r:id="rId13"/>
        </w:object>
      </w:r>
    </w:p>
    <w:p w:rsidR="007C5D61" w:rsidRPr="00316417" w:rsidRDefault="007C5D61" w:rsidP="00316417">
      <w:pPr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 w:rsidRPr="00316417">
        <w:rPr>
          <w:rFonts w:ascii="仿宋" w:eastAsia="仿宋" w:hAnsi="仿宋" w:hint="eastAsia"/>
          <w:sz w:val="32"/>
          <w:szCs w:val="32"/>
        </w:rPr>
        <w:t>“展开质疑”操作，对异议</w:t>
      </w:r>
      <w:r w:rsidR="004D52EC">
        <w:rPr>
          <w:rFonts w:ascii="仿宋" w:eastAsia="仿宋" w:hAnsi="仿宋" w:hint="eastAsia"/>
          <w:sz w:val="32"/>
          <w:szCs w:val="32"/>
        </w:rPr>
        <w:t>补充说明</w:t>
      </w:r>
    </w:p>
    <w:p w:rsidR="007C5D61" w:rsidRDefault="007C5D61" w:rsidP="0031641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16417">
        <w:rPr>
          <w:rFonts w:ascii="仿宋" w:eastAsia="仿宋" w:hAnsi="仿宋" w:hint="eastAsia"/>
          <w:sz w:val="32"/>
          <w:szCs w:val="32"/>
        </w:rPr>
        <w:t>Step2.3:“异议内容”中如果涉及补传简况表中的附件材料（主要体现在各专业“代表性导师成果</w:t>
      </w:r>
      <w:r w:rsidR="00115CED">
        <w:rPr>
          <w:rFonts w:ascii="仿宋" w:eastAsia="仿宋" w:hAnsi="仿宋" w:hint="eastAsia"/>
          <w:sz w:val="32"/>
          <w:szCs w:val="32"/>
        </w:rPr>
        <w:t>/校内导师代表性成果</w:t>
      </w:r>
      <w:r w:rsidRPr="00316417">
        <w:rPr>
          <w:rFonts w:ascii="仿宋" w:eastAsia="仿宋" w:hAnsi="仿宋"/>
          <w:sz w:val="32"/>
          <w:szCs w:val="32"/>
        </w:rPr>
        <w:t>”</w:t>
      </w:r>
      <w:r w:rsidRPr="00316417">
        <w:rPr>
          <w:rFonts w:ascii="仿宋" w:eastAsia="仿宋" w:hAnsi="仿宋" w:hint="eastAsia"/>
          <w:sz w:val="32"/>
          <w:szCs w:val="32"/>
        </w:rPr>
        <w:t>“在学期间代表性成果</w:t>
      </w:r>
      <w:r w:rsidR="00115CED">
        <w:rPr>
          <w:rFonts w:ascii="仿宋" w:eastAsia="仿宋" w:hAnsi="仿宋" w:hint="eastAsia"/>
          <w:sz w:val="32"/>
          <w:szCs w:val="32"/>
        </w:rPr>
        <w:t>/在学期间比赛获奖</w:t>
      </w:r>
      <w:r w:rsidR="00E842A5">
        <w:rPr>
          <w:rFonts w:ascii="仿宋" w:eastAsia="仿宋" w:hAnsi="仿宋" w:hint="eastAsia"/>
          <w:sz w:val="32"/>
          <w:szCs w:val="32"/>
        </w:rPr>
        <w:t>”</w:t>
      </w:r>
      <w:r w:rsidR="00394E24">
        <w:rPr>
          <w:rFonts w:ascii="仿宋" w:eastAsia="仿宋" w:hAnsi="仿宋" w:hint="eastAsia"/>
          <w:sz w:val="32"/>
          <w:szCs w:val="32"/>
        </w:rPr>
        <w:t xml:space="preserve"> </w:t>
      </w:r>
      <w:r w:rsidR="00E842A5">
        <w:rPr>
          <w:rFonts w:ascii="仿宋" w:eastAsia="仿宋" w:hAnsi="仿宋" w:hint="eastAsia"/>
          <w:sz w:val="32"/>
          <w:szCs w:val="32"/>
        </w:rPr>
        <w:t>“优秀专业学位论文</w:t>
      </w:r>
      <w:r w:rsidR="00115CED">
        <w:rPr>
          <w:rFonts w:ascii="仿宋" w:eastAsia="仿宋" w:hAnsi="仿宋" w:hint="eastAsia"/>
          <w:sz w:val="32"/>
          <w:szCs w:val="32"/>
        </w:rPr>
        <w:t>/优秀毕业生成果</w:t>
      </w:r>
      <w:r w:rsidR="00E842A5">
        <w:rPr>
          <w:rFonts w:ascii="仿宋" w:eastAsia="仿宋" w:hAnsi="仿宋" w:hint="eastAsia"/>
          <w:sz w:val="32"/>
          <w:szCs w:val="32"/>
        </w:rPr>
        <w:t>”</w:t>
      </w:r>
      <w:r w:rsidRPr="00316417">
        <w:rPr>
          <w:rFonts w:ascii="仿宋" w:eastAsia="仿宋" w:hAnsi="仿宋" w:hint="eastAsia"/>
          <w:sz w:val="32"/>
          <w:szCs w:val="32"/>
        </w:rPr>
        <w:t>“专业学位论文抽查</w:t>
      </w:r>
      <w:r w:rsidR="00115CED">
        <w:rPr>
          <w:rFonts w:ascii="仿宋" w:eastAsia="仿宋" w:hAnsi="仿宋" w:hint="eastAsia"/>
          <w:sz w:val="32"/>
          <w:szCs w:val="32"/>
        </w:rPr>
        <w:t>/毕业成果抽查</w:t>
      </w:r>
      <w:r w:rsidRPr="00316417">
        <w:rPr>
          <w:rFonts w:ascii="仿宋" w:eastAsia="仿宋" w:hAnsi="仿宋" w:hint="eastAsia"/>
          <w:sz w:val="32"/>
          <w:szCs w:val="32"/>
        </w:rPr>
        <w:t>”等评估必要材料），学校（子）账户必须通过点击 “</w:t>
      </w:r>
      <w:hyperlink r:id="rId14" w:history="1">
        <w:r w:rsidRPr="00316417">
          <w:rPr>
            <w:rFonts w:ascii="仿宋" w:eastAsia="仿宋" w:hAnsi="仿宋"/>
            <w:sz w:val="32"/>
            <w:szCs w:val="32"/>
          </w:rPr>
          <w:t>补充附件材料</w:t>
        </w:r>
      </w:hyperlink>
      <w:r w:rsidRPr="00316417">
        <w:rPr>
          <w:rFonts w:ascii="仿宋" w:eastAsia="仿宋" w:hAnsi="仿宋" w:hint="eastAsia"/>
          <w:sz w:val="32"/>
          <w:szCs w:val="32"/>
        </w:rPr>
        <w:t>”，重新上传简况表中的附件材料。如下图所示。</w:t>
      </w:r>
    </w:p>
    <w:p w:rsidR="00BA3BF7" w:rsidRPr="00BA3BF7" w:rsidRDefault="00BA3BF7" w:rsidP="00BA3BF7">
      <w:pPr>
        <w:rPr>
          <w:rFonts w:ascii="仿宋" w:eastAsia="仿宋" w:hAnsi="仿宋"/>
          <w:sz w:val="32"/>
          <w:szCs w:val="32"/>
        </w:rPr>
      </w:pPr>
    </w:p>
    <w:p w:rsidR="007C5D61" w:rsidRPr="00316417" w:rsidRDefault="007C5D61" w:rsidP="0031641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16417">
        <w:rPr>
          <w:rFonts w:ascii="仿宋" w:eastAsia="仿宋" w:hAnsi="仿宋"/>
          <w:noProof/>
          <w:sz w:val="32"/>
          <w:szCs w:val="32"/>
        </w:rPr>
        <w:lastRenderedPageBreak/>
        <w:drawing>
          <wp:inline distT="0" distB="0" distL="0" distR="0">
            <wp:extent cx="5273040" cy="662940"/>
            <wp:effectExtent l="0" t="0" r="381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D61" w:rsidRPr="00316417" w:rsidRDefault="007C5D61" w:rsidP="00316417">
      <w:pPr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 w:rsidRPr="00316417">
        <w:rPr>
          <w:rFonts w:ascii="仿宋" w:eastAsia="仿宋" w:hAnsi="仿宋" w:hint="eastAsia"/>
          <w:sz w:val="32"/>
          <w:szCs w:val="32"/>
        </w:rPr>
        <w:t>在简况表中重新上传附件材料</w:t>
      </w:r>
    </w:p>
    <w:p w:rsidR="00BA3BF7" w:rsidRPr="00BA3BF7" w:rsidRDefault="00BA3BF7" w:rsidP="00BA3BF7">
      <w:pPr>
        <w:ind w:firstLineChars="200" w:firstLine="640"/>
        <w:rPr>
          <w:rFonts w:ascii="仿宋" w:eastAsia="仿宋" w:hAnsi="仿宋"/>
          <w:color w:val="FF0000"/>
          <w:sz w:val="32"/>
          <w:szCs w:val="32"/>
        </w:rPr>
      </w:pPr>
      <w:r w:rsidRPr="00BA3BF7">
        <w:rPr>
          <w:rFonts w:ascii="仿宋" w:eastAsia="仿宋" w:hAnsi="仿宋" w:hint="eastAsia"/>
          <w:color w:val="FF0000"/>
          <w:sz w:val="32"/>
          <w:szCs w:val="32"/>
        </w:rPr>
        <w:t>*注意：上传附件后需要点击“提交”，一旦</w:t>
      </w:r>
      <w:r w:rsidRPr="00BA3BF7">
        <w:rPr>
          <w:rFonts w:ascii="仿宋" w:eastAsia="仿宋" w:hAnsi="仿宋" w:hint="eastAsia"/>
          <w:b/>
          <w:color w:val="FF0000"/>
          <w:sz w:val="32"/>
          <w:szCs w:val="32"/>
        </w:rPr>
        <w:t>提交</w:t>
      </w:r>
      <w:r w:rsidRPr="00BA3BF7">
        <w:rPr>
          <w:rFonts w:ascii="仿宋" w:eastAsia="仿宋" w:hAnsi="仿宋" w:hint="eastAsia"/>
          <w:color w:val="FF0000"/>
          <w:sz w:val="32"/>
          <w:szCs w:val="32"/>
        </w:rPr>
        <w:t>附件材料将被锁定，无法再次重传。</w:t>
      </w:r>
    </w:p>
    <w:p w:rsidR="007C5D61" w:rsidRPr="00BA3BF7" w:rsidRDefault="007C5D61" w:rsidP="007C5D61">
      <w:pPr>
        <w:rPr>
          <w:rFonts w:ascii="仿宋" w:eastAsia="仿宋" w:hAnsi="仿宋"/>
          <w:sz w:val="32"/>
          <w:szCs w:val="32"/>
        </w:rPr>
      </w:pPr>
    </w:p>
    <w:p w:rsidR="00795168" w:rsidRPr="00316417" w:rsidRDefault="00795168">
      <w:pPr>
        <w:rPr>
          <w:rFonts w:ascii="仿宋" w:eastAsia="仿宋" w:hAnsi="仿宋"/>
          <w:sz w:val="32"/>
          <w:szCs w:val="32"/>
        </w:rPr>
      </w:pPr>
    </w:p>
    <w:sectPr w:rsidR="00795168" w:rsidRPr="00316417" w:rsidSect="009018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25E" w:rsidRDefault="00B1225E" w:rsidP="007C5D61">
      <w:r>
        <w:separator/>
      </w:r>
    </w:p>
  </w:endnote>
  <w:endnote w:type="continuationSeparator" w:id="1">
    <w:p w:rsidR="00B1225E" w:rsidRDefault="00B1225E" w:rsidP="007C5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25E" w:rsidRDefault="00B1225E" w:rsidP="007C5D61">
      <w:r>
        <w:separator/>
      </w:r>
    </w:p>
  </w:footnote>
  <w:footnote w:type="continuationSeparator" w:id="1">
    <w:p w:rsidR="00B1225E" w:rsidRDefault="00B1225E" w:rsidP="007C5D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90777"/>
    <w:multiLevelType w:val="hybridMultilevel"/>
    <w:tmpl w:val="455AE188"/>
    <w:lvl w:ilvl="0" w:tplc="E9BC792E">
      <w:start w:val="1"/>
      <w:numFmt w:val="decimal"/>
      <w:suff w:val="nothing"/>
      <w:lvlText w:val="（%1）"/>
      <w:lvlJc w:val="left"/>
      <w:pPr>
        <w:ind w:left="1805" w:hanging="124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209A"/>
    <w:rsid w:val="0000209A"/>
    <w:rsid w:val="00012D9A"/>
    <w:rsid w:val="00030821"/>
    <w:rsid w:val="000424AD"/>
    <w:rsid w:val="00115CED"/>
    <w:rsid w:val="00116572"/>
    <w:rsid w:val="001C79B9"/>
    <w:rsid w:val="00227970"/>
    <w:rsid w:val="002A2491"/>
    <w:rsid w:val="002F5DF9"/>
    <w:rsid w:val="00316417"/>
    <w:rsid w:val="00360B2E"/>
    <w:rsid w:val="00394E24"/>
    <w:rsid w:val="00416B47"/>
    <w:rsid w:val="004818AD"/>
    <w:rsid w:val="004D52EC"/>
    <w:rsid w:val="006514E7"/>
    <w:rsid w:val="0071734F"/>
    <w:rsid w:val="007658DB"/>
    <w:rsid w:val="00795168"/>
    <w:rsid w:val="007C5D61"/>
    <w:rsid w:val="008274DA"/>
    <w:rsid w:val="008C74AA"/>
    <w:rsid w:val="00901897"/>
    <w:rsid w:val="00AD343C"/>
    <w:rsid w:val="00B1225E"/>
    <w:rsid w:val="00BA3BF7"/>
    <w:rsid w:val="00CF3DFF"/>
    <w:rsid w:val="00D92BDF"/>
    <w:rsid w:val="00DB3574"/>
    <w:rsid w:val="00DF245F"/>
    <w:rsid w:val="00E37CC1"/>
    <w:rsid w:val="00E842A5"/>
    <w:rsid w:val="00FF1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5D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5D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5D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5D6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C5D6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C5D6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5D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5D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5D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5D6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C5D6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C5D6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2.bin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124.251.24.154:9988/major-console/brief/common/appeal?schoolId=1&amp;majorId=6&amp;moduleId=14&amp;page=page-fl-I-3-1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6</Pages>
  <Words>229</Words>
  <Characters>1309</Characters>
  <Application>Microsoft Office Word</Application>
  <DocSecurity>0</DocSecurity>
  <Lines>10</Lines>
  <Paragraphs>3</Paragraphs>
  <ScaleCrop>false</ScaleCrop>
  <Company>china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 tianyuan</dc:creator>
  <cp:lastModifiedBy>Administrator</cp:lastModifiedBy>
  <cp:revision>19</cp:revision>
  <cp:lastPrinted>2017-01-04T00:37:00Z</cp:lastPrinted>
  <dcterms:created xsi:type="dcterms:W3CDTF">2017-01-03T02:17:00Z</dcterms:created>
  <dcterms:modified xsi:type="dcterms:W3CDTF">2017-01-04T01:43:00Z</dcterms:modified>
</cp:coreProperties>
</file>