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037B" w:rsidRDefault="002D390B">
      <w:pPr>
        <w:jc w:val="center"/>
        <w:rPr>
          <w:rFonts w:asciiTheme="minorEastAsia" w:eastAsiaTheme="minorEastAsia" w:hAnsiTheme="minorEastAsia" w:cstheme="minorEastAsia"/>
          <w:sz w:val="36"/>
          <w:szCs w:val="36"/>
        </w:rPr>
      </w:pPr>
      <w:bookmarkStart w:id="0" w:name="_GoBack"/>
      <w:bookmarkEnd w:id="0"/>
      <w:r>
        <w:rPr>
          <w:rFonts w:asciiTheme="minorEastAsia" w:eastAsiaTheme="minorEastAsia" w:hAnsiTheme="minorEastAsia" w:cstheme="minorEastAsia" w:hint="eastAsia"/>
          <w:sz w:val="36"/>
          <w:szCs w:val="36"/>
        </w:rPr>
        <w:t>中国知网复合影响因子查询方法说明</w:t>
      </w:r>
    </w:p>
    <w:p w:rsidR="0072037B" w:rsidRDefault="0072037B">
      <w:pPr>
        <w:jc w:val="center"/>
        <w:rPr>
          <w:rFonts w:asciiTheme="minorEastAsia" w:eastAsiaTheme="minorEastAsia" w:hAnsiTheme="minorEastAsia" w:cstheme="minorEastAsia"/>
          <w:sz w:val="24"/>
        </w:rPr>
      </w:pPr>
    </w:p>
    <w:p w:rsidR="0072037B" w:rsidRDefault="002D390B">
      <w:pPr>
        <w:widowControl/>
        <w:ind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bidi="ar"/>
        </w:rPr>
        <w:t>复合影响因子是由中国学术期刊（光盘版）电子杂志社中国科学文献计量评价研究中心与清华大学图书馆合作研发的，能够全面反映学术论文在科研、教育领域影响力的评价指标，其被引频次来源包括</w:t>
      </w:r>
      <w:r>
        <w:rPr>
          <w:rFonts w:asciiTheme="minorEastAsia" w:eastAsiaTheme="minorEastAsia" w:hAnsiTheme="minorEastAsia" w:cstheme="minorEastAsia" w:hint="eastAsia"/>
          <w:kern w:val="0"/>
          <w:sz w:val="24"/>
          <w:lang w:bidi="ar"/>
        </w:rPr>
        <w:t>4900</w:t>
      </w:r>
      <w:r>
        <w:rPr>
          <w:rFonts w:asciiTheme="minorEastAsia" w:eastAsiaTheme="minorEastAsia" w:hAnsiTheme="minorEastAsia" w:cstheme="minorEastAsia" w:hint="eastAsia"/>
          <w:kern w:val="0"/>
          <w:sz w:val="24"/>
          <w:lang w:bidi="ar"/>
        </w:rPr>
        <w:t>余种统计源期刊、博硕士学位论文、会议论文的引文，剔除了文字重复比高的疑似学术不端文献、低水平重复期刊、自引互引严重的同盟期刊等噪音。复合影响因子每年度发布一次，具体查询方法说明如下：</w:t>
      </w:r>
      <w:r>
        <w:rPr>
          <w:rFonts w:asciiTheme="minorEastAsia" w:eastAsiaTheme="minorEastAsia" w:hAnsiTheme="minorEastAsia" w:cstheme="minorEastAsia" w:hint="eastAsia"/>
          <w:kern w:val="0"/>
          <w:sz w:val="24"/>
          <w:lang w:bidi="ar"/>
        </w:rPr>
        <w:t xml:space="preserve"> </w:t>
      </w:r>
    </w:p>
    <w:p w:rsidR="0072037B" w:rsidRDefault="0072037B">
      <w:pPr>
        <w:jc w:val="center"/>
        <w:rPr>
          <w:rFonts w:asciiTheme="minorEastAsia" w:eastAsiaTheme="minorEastAsia" w:hAnsiTheme="minorEastAsia" w:cstheme="minorEastAsia"/>
          <w:sz w:val="24"/>
        </w:rPr>
      </w:pPr>
    </w:p>
    <w:p w:rsidR="0072037B" w:rsidRDefault="002D390B">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w:t>
      </w:r>
      <w:r>
        <w:rPr>
          <w:rFonts w:asciiTheme="minorEastAsia" w:eastAsiaTheme="minorEastAsia" w:hAnsiTheme="minorEastAsia" w:cstheme="minorEastAsia" w:hint="eastAsia"/>
          <w:b/>
          <w:bCs/>
          <w:sz w:val="24"/>
        </w:rPr>
        <w:t>2015</w:t>
      </w:r>
      <w:r>
        <w:rPr>
          <w:rFonts w:asciiTheme="minorEastAsia" w:eastAsiaTheme="minorEastAsia" w:hAnsiTheme="minorEastAsia" w:cstheme="minorEastAsia" w:hint="eastAsia"/>
          <w:b/>
          <w:bCs/>
          <w:sz w:val="24"/>
        </w:rPr>
        <w:t>年影响因子查询办法：</w:t>
      </w:r>
    </w:p>
    <w:p w:rsidR="0072037B" w:rsidRDefault="002D390B">
      <w:pPr>
        <w:numPr>
          <w:ilvl w:val="0"/>
          <w:numId w:val="1"/>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打开中国知网首页：</w:t>
      </w:r>
      <w:hyperlink r:id="rId9" w:history="1">
        <w:r>
          <w:rPr>
            <w:rStyle w:val="a3"/>
            <w:rFonts w:asciiTheme="minorEastAsia" w:eastAsiaTheme="minorEastAsia" w:hAnsiTheme="minorEastAsia" w:cstheme="minorEastAsia" w:hint="eastAsia"/>
            <w:sz w:val="24"/>
          </w:rPr>
          <w:t>http://www.cnki.net/</w:t>
        </w:r>
      </w:hyperlink>
      <w:r>
        <w:rPr>
          <w:rFonts w:asciiTheme="minorEastAsia" w:eastAsiaTheme="minorEastAsia" w:hAnsiTheme="minorEastAsia" w:cstheme="minorEastAsia" w:hint="eastAsia"/>
          <w:sz w:val="24"/>
        </w:rPr>
        <w:t>，选择“特色导航”下的“期刊大全”，如图</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左下角红框所示：</w:t>
      </w:r>
    </w:p>
    <w:p w:rsidR="0072037B" w:rsidRDefault="002D390B">
      <w:pPr>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inline distT="0" distB="0" distL="114300" distR="114300">
            <wp:extent cx="5265420" cy="2656840"/>
            <wp:effectExtent l="0" t="0" r="11430" b="10160"/>
            <wp:docPr id="3" name="图片 3" descr="C:\Users\Administrato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1.jpg1"/>
                    <pic:cNvPicPr>
                      <a:picLocks noChangeAspect="1"/>
                    </pic:cNvPicPr>
                  </pic:nvPicPr>
                  <pic:blipFill>
                    <a:blip r:embed="rId10"/>
                    <a:srcRect/>
                    <a:stretch>
                      <a:fillRect/>
                    </a:stretch>
                  </pic:blipFill>
                  <pic:spPr>
                    <a:xfrm>
                      <a:off x="0" y="0"/>
                      <a:ext cx="5265420" cy="2656840"/>
                    </a:xfrm>
                    <a:prstGeom prst="rect">
                      <a:avLst/>
                    </a:prstGeom>
                    <a:noFill/>
                    <a:ln w="9525">
                      <a:noFill/>
                      <a:miter/>
                    </a:ln>
                  </pic:spPr>
                </pic:pic>
              </a:graphicData>
            </a:graphic>
          </wp:inline>
        </w:drawing>
      </w:r>
    </w:p>
    <w:p w:rsidR="0072037B" w:rsidRDefault="002D390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 xml:space="preserve">1 </w:t>
      </w:r>
    </w:p>
    <w:p w:rsidR="0072037B" w:rsidRDefault="0072037B">
      <w:pPr>
        <w:jc w:val="center"/>
        <w:rPr>
          <w:rFonts w:asciiTheme="minorEastAsia" w:eastAsiaTheme="minorEastAsia" w:hAnsiTheme="minorEastAsia" w:cstheme="minorEastAsia"/>
          <w:sz w:val="24"/>
        </w:rPr>
      </w:pPr>
    </w:p>
    <w:p w:rsidR="0072037B" w:rsidRDefault="002D390B">
      <w:pPr>
        <w:numPr>
          <w:ilvl w:val="0"/>
          <w:numId w:val="1"/>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在新打开的页面中，可按“刊名”、“</w:t>
      </w:r>
      <w:r>
        <w:rPr>
          <w:rFonts w:asciiTheme="minorEastAsia" w:eastAsiaTheme="minorEastAsia" w:hAnsiTheme="minorEastAsia" w:cstheme="minorEastAsia" w:hint="eastAsia"/>
          <w:sz w:val="24"/>
        </w:rPr>
        <w:t>ISSN</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CN</w:t>
      </w:r>
      <w:r>
        <w:rPr>
          <w:rFonts w:asciiTheme="minorEastAsia" w:eastAsiaTheme="minorEastAsia" w:hAnsiTheme="minorEastAsia" w:cstheme="minorEastAsia" w:hint="eastAsia"/>
          <w:sz w:val="24"/>
        </w:rPr>
        <w:t>”检索需要查询的期刊。期刊名称下方附有该刊的复合影响因子，如图</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中的红框所示：</w:t>
      </w:r>
    </w:p>
    <w:p w:rsidR="0072037B" w:rsidRDefault="002D390B">
      <w:pPr>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inline distT="0" distB="0" distL="114300" distR="114300">
            <wp:extent cx="5266055" cy="2172335"/>
            <wp:effectExtent l="0" t="0" r="10795" b="18415"/>
            <wp:docPr id="4" name="图片 4" descr="C:\Users\Administrator\Desktop\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2.jpg2"/>
                    <pic:cNvPicPr>
                      <a:picLocks noChangeAspect="1"/>
                    </pic:cNvPicPr>
                  </pic:nvPicPr>
                  <pic:blipFill>
                    <a:blip r:embed="rId11"/>
                    <a:srcRect/>
                    <a:stretch>
                      <a:fillRect/>
                    </a:stretch>
                  </pic:blipFill>
                  <pic:spPr>
                    <a:xfrm>
                      <a:off x="0" y="0"/>
                      <a:ext cx="5266055" cy="2172335"/>
                    </a:xfrm>
                    <a:prstGeom prst="rect">
                      <a:avLst/>
                    </a:prstGeom>
                    <a:noFill/>
                    <a:ln w="9525">
                      <a:noFill/>
                      <a:miter/>
                    </a:ln>
                  </pic:spPr>
                </pic:pic>
              </a:graphicData>
            </a:graphic>
          </wp:inline>
        </w:drawing>
      </w:r>
    </w:p>
    <w:p w:rsidR="0072037B" w:rsidRDefault="002D390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2</w:t>
      </w:r>
    </w:p>
    <w:p w:rsidR="0072037B" w:rsidRDefault="002D390B">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方法二：</w:t>
      </w:r>
    </w:p>
    <w:p w:rsidR="0072037B" w:rsidRDefault="002D390B">
      <w:pPr>
        <w:numPr>
          <w:ilvl w:val="0"/>
          <w:numId w:val="2"/>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打开中国知网首页：</w:t>
      </w:r>
      <w:hyperlink r:id="rId12" w:history="1">
        <w:r>
          <w:rPr>
            <w:rStyle w:val="a3"/>
            <w:rFonts w:asciiTheme="minorEastAsia" w:eastAsiaTheme="minorEastAsia" w:hAnsiTheme="minorEastAsia" w:cstheme="minorEastAsia" w:hint="eastAsia"/>
            <w:sz w:val="24"/>
          </w:rPr>
          <w:t>http://www.cnki.net/</w:t>
        </w:r>
      </w:hyperlink>
      <w:r>
        <w:rPr>
          <w:rFonts w:asciiTheme="minorEastAsia" w:eastAsiaTheme="minorEastAsia" w:hAnsiTheme="minorEastAsia" w:cstheme="minorEastAsia" w:hint="eastAsia"/>
          <w:sz w:val="24"/>
        </w:rPr>
        <w:t>，在检索框中输入需要检索的文献名称，点击检索，如图</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中的红框所示：</w:t>
      </w:r>
    </w:p>
    <w:p w:rsidR="0072037B" w:rsidRDefault="002D390B">
      <w:pPr>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inline distT="0" distB="0" distL="114300" distR="114300">
            <wp:extent cx="5269230" cy="2403475"/>
            <wp:effectExtent l="0" t="0" r="7620" b="15875"/>
            <wp:docPr id="5" name="图片 8" descr="C:\Users\Administrator\Desktop\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C:\Users\Administrator\Desktop\3.jpg3"/>
                    <pic:cNvPicPr>
                      <a:picLocks noChangeAspect="1"/>
                    </pic:cNvPicPr>
                  </pic:nvPicPr>
                  <pic:blipFill>
                    <a:blip r:embed="rId13"/>
                    <a:srcRect/>
                    <a:stretch>
                      <a:fillRect/>
                    </a:stretch>
                  </pic:blipFill>
                  <pic:spPr>
                    <a:xfrm>
                      <a:off x="0" y="0"/>
                      <a:ext cx="5269230" cy="2403475"/>
                    </a:xfrm>
                    <a:prstGeom prst="rect">
                      <a:avLst/>
                    </a:prstGeom>
                    <a:noFill/>
                    <a:ln w="9525">
                      <a:noFill/>
                      <a:miter/>
                    </a:ln>
                  </pic:spPr>
                </pic:pic>
              </a:graphicData>
            </a:graphic>
          </wp:inline>
        </w:drawing>
      </w:r>
    </w:p>
    <w:p w:rsidR="0072037B" w:rsidRDefault="002D390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3</w:t>
      </w:r>
    </w:p>
    <w:p w:rsidR="0072037B" w:rsidRDefault="0072037B">
      <w:pPr>
        <w:jc w:val="center"/>
        <w:rPr>
          <w:rFonts w:asciiTheme="minorEastAsia" w:eastAsiaTheme="minorEastAsia" w:hAnsiTheme="minorEastAsia" w:cstheme="minorEastAsia"/>
          <w:sz w:val="24"/>
        </w:rPr>
      </w:pPr>
    </w:p>
    <w:p w:rsidR="0072037B" w:rsidRDefault="002D390B">
      <w:pPr>
        <w:numPr>
          <w:ilvl w:val="0"/>
          <w:numId w:val="2"/>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在弹出的检索结果页面中，点击需要的文献，如图</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中的红框所示：</w:t>
      </w:r>
    </w:p>
    <w:p w:rsidR="0072037B" w:rsidRDefault="002D390B">
      <w:pPr>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inline distT="0" distB="0" distL="114300" distR="114300">
            <wp:extent cx="5270500" cy="3021965"/>
            <wp:effectExtent l="0" t="0" r="6350" b="6985"/>
            <wp:docPr id="6"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4"/>
                    <pic:cNvPicPr>
                      <a:picLocks noChangeAspect="1"/>
                    </pic:cNvPicPr>
                  </pic:nvPicPr>
                  <pic:blipFill>
                    <a:blip r:embed="rId14"/>
                    <a:stretch>
                      <a:fillRect/>
                    </a:stretch>
                  </pic:blipFill>
                  <pic:spPr>
                    <a:xfrm>
                      <a:off x="0" y="0"/>
                      <a:ext cx="5270500" cy="3021965"/>
                    </a:xfrm>
                    <a:prstGeom prst="rect">
                      <a:avLst/>
                    </a:prstGeom>
                    <a:noFill/>
                    <a:ln w="9525">
                      <a:noFill/>
                      <a:miter/>
                    </a:ln>
                  </pic:spPr>
                </pic:pic>
              </a:graphicData>
            </a:graphic>
          </wp:inline>
        </w:drawing>
      </w:r>
    </w:p>
    <w:p w:rsidR="0072037B" w:rsidRDefault="002D390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4</w:t>
      </w:r>
    </w:p>
    <w:p w:rsidR="0072037B" w:rsidRDefault="0072037B">
      <w:pPr>
        <w:jc w:val="center"/>
        <w:rPr>
          <w:rFonts w:asciiTheme="minorEastAsia" w:eastAsiaTheme="minorEastAsia" w:hAnsiTheme="minorEastAsia" w:cstheme="minorEastAsia"/>
          <w:sz w:val="24"/>
        </w:rPr>
      </w:pPr>
    </w:p>
    <w:p w:rsidR="0072037B" w:rsidRDefault="002D390B">
      <w:pPr>
        <w:numPr>
          <w:ilvl w:val="0"/>
          <w:numId w:val="2"/>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新打开的页面中介绍了该文献的相关信息。点击收录该文献的期刊图标，如图</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中的红框所示：</w:t>
      </w:r>
    </w:p>
    <w:p w:rsidR="0072037B" w:rsidRDefault="002D390B">
      <w:pPr>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lastRenderedPageBreak/>
        <w:drawing>
          <wp:inline distT="0" distB="0" distL="114300" distR="114300">
            <wp:extent cx="5266055" cy="3350895"/>
            <wp:effectExtent l="0" t="0" r="10795" b="1905"/>
            <wp:docPr id="7" name="图片 1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5"/>
                    <pic:cNvPicPr>
                      <a:picLocks noChangeAspect="1"/>
                    </pic:cNvPicPr>
                  </pic:nvPicPr>
                  <pic:blipFill>
                    <a:blip r:embed="rId15"/>
                    <a:stretch>
                      <a:fillRect/>
                    </a:stretch>
                  </pic:blipFill>
                  <pic:spPr>
                    <a:xfrm>
                      <a:off x="0" y="0"/>
                      <a:ext cx="5266055" cy="3350895"/>
                    </a:xfrm>
                    <a:prstGeom prst="rect">
                      <a:avLst/>
                    </a:prstGeom>
                    <a:noFill/>
                    <a:ln w="9525">
                      <a:noFill/>
                      <a:miter/>
                    </a:ln>
                  </pic:spPr>
                </pic:pic>
              </a:graphicData>
            </a:graphic>
          </wp:inline>
        </w:drawing>
      </w:r>
    </w:p>
    <w:p w:rsidR="0072037B" w:rsidRDefault="002D390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5</w:t>
      </w:r>
    </w:p>
    <w:p w:rsidR="0072037B" w:rsidRDefault="0072037B">
      <w:pPr>
        <w:jc w:val="center"/>
        <w:rPr>
          <w:rFonts w:asciiTheme="minorEastAsia" w:eastAsiaTheme="minorEastAsia" w:hAnsiTheme="minorEastAsia" w:cstheme="minorEastAsia"/>
          <w:sz w:val="24"/>
        </w:rPr>
      </w:pPr>
    </w:p>
    <w:p w:rsidR="0072037B" w:rsidRDefault="002D390B">
      <w:pPr>
        <w:numPr>
          <w:ilvl w:val="0"/>
          <w:numId w:val="2"/>
        </w:num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在弹出的页面中可以找到该刊的复合影响因子，如图</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中的红框所示：</w:t>
      </w:r>
    </w:p>
    <w:p w:rsidR="0072037B" w:rsidRDefault="002D390B">
      <w:pPr>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inline distT="0" distB="0" distL="114300" distR="114300">
            <wp:extent cx="5271135" cy="1400810"/>
            <wp:effectExtent l="0" t="0" r="5715" b="8890"/>
            <wp:docPr id="8" name="图片 11" descr="C:\Users\Administrator\Desktop\6.jp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C:\Users\Administrator\Desktop\6.jpg6"/>
                    <pic:cNvPicPr>
                      <a:picLocks noChangeAspect="1"/>
                    </pic:cNvPicPr>
                  </pic:nvPicPr>
                  <pic:blipFill>
                    <a:blip r:embed="rId16"/>
                    <a:srcRect/>
                    <a:stretch>
                      <a:fillRect/>
                    </a:stretch>
                  </pic:blipFill>
                  <pic:spPr>
                    <a:xfrm>
                      <a:off x="0" y="0"/>
                      <a:ext cx="5271135" cy="1400810"/>
                    </a:xfrm>
                    <a:prstGeom prst="rect">
                      <a:avLst/>
                    </a:prstGeom>
                    <a:noFill/>
                    <a:ln w="9525">
                      <a:noFill/>
                      <a:miter/>
                    </a:ln>
                  </pic:spPr>
                </pic:pic>
              </a:graphicData>
            </a:graphic>
          </wp:inline>
        </w:drawing>
      </w:r>
    </w:p>
    <w:p w:rsidR="0072037B" w:rsidRDefault="002D390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6</w:t>
      </w:r>
    </w:p>
    <w:p w:rsidR="0072037B" w:rsidRDefault="0072037B">
      <w:pPr>
        <w:jc w:val="center"/>
        <w:rPr>
          <w:rFonts w:asciiTheme="minorEastAsia" w:eastAsiaTheme="minorEastAsia" w:hAnsiTheme="minorEastAsia" w:cstheme="minorEastAsia"/>
          <w:sz w:val="24"/>
        </w:rPr>
      </w:pPr>
    </w:p>
    <w:p w:rsidR="0072037B" w:rsidRDefault="002D390B">
      <w:pPr>
        <w:numPr>
          <w:ilvl w:val="0"/>
          <w:numId w:val="3"/>
        </w:num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往年影响因子的查询方法：</w:t>
      </w:r>
    </w:p>
    <w:p w:rsidR="0072037B" w:rsidRDefault="002D390B">
      <w:pPr>
        <w:ind w:firstLine="420"/>
        <w:rPr>
          <w:rFonts w:ascii="Times New Roman" w:hAnsi="Times New Roman"/>
          <w:kern w:val="0"/>
          <w:sz w:val="24"/>
          <w:lang w:bidi="ar"/>
        </w:rPr>
      </w:pPr>
      <w:r>
        <w:rPr>
          <w:rFonts w:ascii="Times New Roman" w:hAnsi="Times New Roman"/>
          <w:kern w:val="0"/>
          <w:sz w:val="24"/>
          <w:lang w:bidi="ar"/>
        </w:rPr>
        <w:t>中国知网</w:t>
      </w:r>
      <w:r>
        <w:rPr>
          <w:rFonts w:ascii="Times New Roman" w:hAnsi="Times New Roman" w:hint="eastAsia"/>
          <w:kern w:val="0"/>
          <w:sz w:val="24"/>
          <w:lang w:bidi="ar"/>
        </w:rPr>
        <w:t>往年影响因子可在</w:t>
      </w:r>
      <w:r>
        <w:rPr>
          <w:rFonts w:ascii="Times New Roman" w:hAnsi="Times New Roman"/>
          <w:kern w:val="0"/>
          <w:sz w:val="24"/>
          <w:lang w:bidi="ar"/>
        </w:rPr>
        <w:t>《中国引文数据库》</w:t>
      </w:r>
      <w:r>
        <w:rPr>
          <w:rFonts w:ascii="Times New Roman" w:hAnsi="Times New Roman" w:hint="eastAsia"/>
          <w:kern w:val="0"/>
          <w:sz w:val="24"/>
          <w:lang w:bidi="ar"/>
        </w:rPr>
        <w:t>中查询</w:t>
      </w:r>
      <w:r>
        <w:rPr>
          <w:rFonts w:ascii="Times New Roman" w:hAnsi="Times New Roman"/>
          <w:kern w:val="0"/>
          <w:sz w:val="24"/>
          <w:lang w:bidi="ar"/>
        </w:rPr>
        <w:t>。为了配合此轮评估工作，大部分高校已经开通了试用，您可以在学校</w:t>
      </w:r>
      <w:proofErr w:type="spellStart"/>
      <w:r>
        <w:rPr>
          <w:rFonts w:ascii="Times New Roman" w:hAnsi="Times New Roman"/>
          <w:kern w:val="0"/>
          <w:sz w:val="24"/>
          <w:lang w:bidi="ar"/>
        </w:rPr>
        <w:t>ip</w:t>
      </w:r>
      <w:proofErr w:type="spellEnd"/>
      <w:r>
        <w:rPr>
          <w:rFonts w:ascii="Times New Roman" w:hAnsi="Times New Roman"/>
          <w:kern w:val="0"/>
          <w:sz w:val="24"/>
          <w:lang w:bidi="ar"/>
        </w:rPr>
        <w:t>范围内通过</w:t>
      </w:r>
      <w:r>
        <w:rPr>
          <w:rFonts w:ascii="Times New Roman" w:hAnsi="Times New Roman" w:hint="eastAsia"/>
          <w:kern w:val="0"/>
          <w:sz w:val="24"/>
          <w:lang w:bidi="ar"/>
        </w:rPr>
        <w:t>CNKI</w:t>
      </w:r>
      <w:r>
        <w:rPr>
          <w:rFonts w:ascii="Times New Roman" w:hAnsi="Times New Roman"/>
          <w:kern w:val="0"/>
          <w:sz w:val="24"/>
          <w:lang w:bidi="ar"/>
        </w:rPr>
        <w:t>访问账号直接使用。如有账号问题请咨询中国知网高教分公司尚菲，咨询电话：</w:t>
      </w:r>
      <w:r>
        <w:rPr>
          <w:rFonts w:ascii="Times New Roman" w:hAnsi="Times New Roman"/>
          <w:kern w:val="0"/>
          <w:sz w:val="24"/>
          <w:lang w:bidi="ar"/>
        </w:rPr>
        <w:t>010-62791829</w:t>
      </w:r>
      <w:r>
        <w:rPr>
          <w:rFonts w:ascii="Times New Roman" w:hAnsi="Times New Roman"/>
          <w:kern w:val="0"/>
          <w:sz w:val="24"/>
          <w:lang w:bidi="ar"/>
        </w:rPr>
        <w:t>，</w:t>
      </w:r>
      <w:r>
        <w:rPr>
          <w:rFonts w:ascii="Times New Roman" w:hAnsi="Times New Roman"/>
          <w:kern w:val="0"/>
          <w:sz w:val="24"/>
          <w:lang w:bidi="ar"/>
        </w:rPr>
        <w:t>18601173042</w:t>
      </w:r>
      <w:r>
        <w:rPr>
          <w:rFonts w:ascii="Times New Roman" w:hAnsi="Times New Roman" w:hint="eastAsia"/>
          <w:kern w:val="0"/>
          <w:sz w:val="24"/>
          <w:lang w:bidi="ar"/>
        </w:rPr>
        <w:t>。</w:t>
      </w:r>
    </w:p>
    <w:p w:rsidR="0072037B" w:rsidRDefault="0072037B">
      <w:pPr>
        <w:ind w:firstLine="420"/>
        <w:rPr>
          <w:rFonts w:ascii="Times New Roman" w:hAnsi="Times New Roman"/>
          <w:kern w:val="0"/>
          <w:sz w:val="24"/>
          <w:lang w:bidi="ar"/>
        </w:rPr>
      </w:pPr>
    </w:p>
    <w:p w:rsidR="0072037B" w:rsidRDefault="002D390B">
      <w:pPr>
        <w:rPr>
          <w:rFonts w:ascii="Times New Roman" w:hAnsi="Times New Roman"/>
          <w:b/>
          <w:bCs/>
          <w:sz w:val="24"/>
        </w:rPr>
      </w:pPr>
      <w:r>
        <w:rPr>
          <w:rFonts w:ascii="Times New Roman" w:hAnsi="Times New Roman" w:hint="eastAsia"/>
          <w:b/>
          <w:bCs/>
          <w:sz w:val="24"/>
        </w:rPr>
        <w:t xml:space="preserve">1. </w:t>
      </w:r>
      <w:r>
        <w:rPr>
          <w:rFonts w:ascii="Times New Roman" w:hAnsi="Times New Roman" w:hint="eastAsia"/>
          <w:b/>
          <w:bCs/>
          <w:sz w:val="24"/>
        </w:rPr>
        <w:t>网址：</w:t>
      </w:r>
    </w:p>
    <w:p w:rsidR="0072037B" w:rsidRDefault="002D390B">
      <w:pPr>
        <w:ind w:firstLine="420"/>
        <w:rPr>
          <w:rFonts w:ascii="Times New Roman" w:hAnsi="Times New Roman"/>
          <w:sz w:val="24"/>
        </w:rPr>
      </w:pPr>
      <w:r>
        <w:rPr>
          <w:rFonts w:ascii="Times New Roman" w:hAnsi="Times New Roman"/>
          <w:sz w:val="24"/>
        </w:rPr>
        <w:t>打开中国知网首页：</w:t>
      </w:r>
      <w:hyperlink r:id="rId17" w:history="1">
        <w:r>
          <w:rPr>
            <w:rStyle w:val="a3"/>
            <w:rFonts w:ascii="Times New Roman" w:hAnsi="Times New Roman"/>
            <w:sz w:val="24"/>
          </w:rPr>
          <w:t>http://www.cnki.net/</w:t>
        </w:r>
      </w:hyperlink>
      <w:r>
        <w:rPr>
          <w:rFonts w:ascii="Times New Roman" w:hAnsi="Times New Roman"/>
          <w:sz w:val="24"/>
        </w:rPr>
        <w:t>，选择</w:t>
      </w:r>
      <w:r>
        <w:rPr>
          <w:rFonts w:ascii="Times New Roman" w:hAnsi="Times New Roman"/>
          <w:sz w:val="24"/>
        </w:rPr>
        <w:t>“</w:t>
      </w:r>
      <w:r>
        <w:rPr>
          <w:rFonts w:ascii="Times New Roman" w:hAnsi="Times New Roman"/>
          <w:b/>
          <w:bCs/>
          <w:color w:val="FF0000"/>
          <w:sz w:val="24"/>
        </w:rPr>
        <w:t>引文</w:t>
      </w:r>
      <w:r>
        <w:rPr>
          <w:rFonts w:ascii="Times New Roman" w:hAnsi="Times New Roman"/>
          <w:sz w:val="24"/>
        </w:rPr>
        <w:t>”</w:t>
      </w:r>
      <w:r>
        <w:rPr>
          <w:rFonts w:ascii="Times New Roman" w:hAnsi="Times New Roman"/>
          <w:sz w:val="24"/>
        </w:rPr>
        <w:t>，如图</w:t>
      </w:r>
      <w:r>
        <w:rPr>
          <w:rFonts w:ascii="Times New Roman" w:hAnsi="Times New Roman"/>
          <w:sz w:val="24"/>
        </w:rPr>
        <w:t>1</w:t>
      </w:r>
      <w:r>
        <w:rPr>
          <w:rFonts w:ascii="Times New Roman" w:hAnsi="Times New Roman"/>
          <w:sz w:val="24"/>
        </w:rPr>
        <w:t>左下角红框所示：</w:t>
      </w:r>
    </w:p>
    <w:p w:rsidR="0072037B" w:rsidRDefault="002D390B">
      <w:pPr>
        <w:rPr>
          <w:rFonts w:ascii="Times New Roman" w:hAnsi="Times New Roman"/>
          <w:b/>
          <w:bCs/>
          <w:kern w:val="0"/>
          <w:sz w:val="24"/>
          <w:lang w:bidi="ar"/>
        </w:rPr>
      </w:pPr>
      <w:r>
        <w:rPr>
          <w:rFonts w:ascii="Times New Roman" w:hAnsi="Times New Roman"/>
          <w:b/>
          <w:bCs/>
          <w:noProof/>
          <w:kern w:val="0"/>
          <w:sz w:val="24"/>
        </w:rPr>
        <w:drawing>
          <wp:inline distT="0" distB="0" distL="114300" distR="114300">
            <wp:extent cx="5268595" cy="2555240"/>
            <wp:effectExtent l="0" t="0" r="8255" b="16510"/>
            <wp:docPr id="1" name="图片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
                    <pic:cNvPicPr>
                      <a:picLocks noChangeAspect="1"/>
                    </pic:cNvPicPr>
                  </pic:nvPicPr>
                  <pic:blipFill>
                    <a:blip r:embed="rId18"/>
                    <a:stretch>
                      <a:fillRect/>
                    </a:stretch>
                  </pic:blipFill>
                  <pic:spPr>
                    <a:xfrm>
                      <a:off x="0" y="0"/>
                      <a:ext cx="5268595" cy="2685415"/>
                    </a:xfrm>
                    <a:prstGeom prst="rect">
                      <a:avLst/>
                    </a:prstGeom>
                    <a:noFill/>
                    <a:ln w="9525">
                      <a:noFill/>
                      <a:miter/>
                    </a:ln>
                    <a:effectLst/>
                  </pic:spPr>
                </pic:pic>
              </a:graphicData>
            </a:graphic>
          </wp:inline>
        </w:drawing>
      </w:r>
    </w:p>
    <w:p w:rsidR="0072037B" w:rsidRDefault="002D390B">
      <w:pPr>
        <w:jc w:val="center"/>
        <w:rPr>
          <w:rFonts w:ascii="Times New Roman" w:hAnsi="Times New Roman"/>
          <w:kern w:val="0"/>
          <w:sz w:val="24"/>
          <w:lang w:bidi="ar"/>
        </w:rPr>
      </w:pPr>
      <w:r>
        <w:rPr>
          <w:rFonts w:ascii="Times New Roman" w:hAnsi="Times New Roman"/>
          <w:kern w:val="0"/>
          <w:sz w:val="24"/>
          <w:lang w:bidi="ar"/>
        </w:rPr>
        <w:t>图</w:t>
      </w:r>
      <w:r>
        <w:rPr>
          <w:rFonts w:ascii="Times New Roman" w:hAnsi="Times New Roman" w:hint="eastAsia"/>
          <w:kern w:val="0"/>
          <w:sz w:val="24"/>
          <w:lang w:bidi="ar"/>
        </w:rPr>
        <w:t>7</w:t>
      </w:r>
    </w:p>
    <w:p w:rsidR="0072037B" w:rsidRDefault="0072037B">
      <w:pPr>
        <w:jc w:val="center"/>
        <w:rPr>
          <w:rFonts w:ascii="Times New Roman" w:hAnsi="Times New Roman"/>
          <w:kern w:val="0"/>
          <w:sz w:val="24"/>
          <w:lang w:bidi="ar"/>
        </w:rPr>
      </w:pPr>
    </w:p>
    <w:p w:rsidR="0072037B" w:rsidRDefault="002D390B">
      <w:pPr>
        <w:rPr>
          <w:rFonts w:ascii="Times New Roman" w:hAnsi="Times New Roman"/>
          <w:b/>
          <w:bCs/>
          <w:sz w:val="24"/>
        </w:rPr>
      </w:pPr>
      <w:r>
        <w:rPr>
          <w:rFonts w:ascii="Times New Roman" w:hAnsi="Times New Roman" w:hint="eastAsia"/>
          <w:b/>
          <w:bCs/>
          <w:sz w:val="24"/>
        </w:rPr>
        <w:t xml:space="preserve">2. </w:t>
      </w:r>
      <w:r>
        <w:rPr>
          <w:rFonts w:ascii="Times New Roman" w:hAnsi="Times New Roman" w:hint="eastAsia"/>
          <w:b/>
          <w:bCs/>
          <w:sz w:val="24"/>
        </w:rPr>
        <w:t>登录</w:t>
      </w:r>
    </w:p>
    <w:p w:rsidR="0072037B" w:rsidRDefault="002D390B">
      <w:pPr>
        <w:ind w:firstLine="420"/>
        <w:rPr>
          <w:rFonts w:ascii="Times New Roman" w:hAnsi="Times New Roman"/>
          <w:sz w:val="24"/>
        </w:rPr>
      </w:pPr>
      <w:r>
        <w:rPr>
          <w:rFonts w:ascii="Times New Roman" w:hAnsi="Times New Roman"/>
          <w:sz w:val="24"/>
        </w:rPr>
        <w:t>在打开的</w:t>
      </w:r>
      <w:r>
        <w:rPr>
          <w:rFonts w:ascii="Times New Roman" w:hAnsi="Times New Roman" w:hint="eastAsia"/>
          <w:sz w:val="24"/>
        </w:rPr>
        <w:t>《</w:t>
      </w:r>
      <w:r>
        <w:rPr>
          <w:rFonts w:ascii="Times New Roman" w:hAnsi="Times New Roman"/>
          <w:sz w:val="24"/>
        </w:rPr>
        <w:t>中国引文数据库</w:t>
      </w:r>
      <w:r>
        <w:rPr>
          <w:rFonts w:ascii="Times New Roman" w:hAnsi="Times New Roman" w:hint="eastAsia"/>
          <w:sz w:val="24"/>
        </w:rPr>
        <w:t>》</w:t>
      </w:r>
      <w:r>
        <w:rPr>
          <w:rFonts w:ascii="Times New Roman" w:hAnsi="Times New Roman"/>
          <w:sz w:val="24"/>
        </w:rPr>
        <w:t>页面中，</w:t>
      </w:r>
      <w:r>
        <w:rPr>
          <w:rFonts w:ascii="Times New Roman" w:hAnsi="Times New Roman" w:hint="eastAsia"/>
          <w:sz w:val="24"/>
        </w:rPr>
        <w:t>如果您尚未登录，</w:t>
      </w:r>
      <w:r>
        <w:rPr>
          <w:rFonts w:ascii="Times New Roman" w:hAnsi="Times New Roman"/>
          <w:sz w:val="24"/>
        </w:rPr>
        <w:t>点击右上角</w:t>
      </w:r>
      <w:r>
        <w:rPr>
          <w:rFonts w:ascii="Times New Roman" w:hAnsi="Times New Roman"/>
          <w:sz w:val="24"/>
        </w:rPr>
        <w:t>“</w:t>
      </w:r>
      <w:r>
        <w:rPr>
          <w:rFonts w:ascii="Times New Roman" w:hAnsi="Times New Roman"/>
          <w:sz w:val="24"/>
        </w:rPr>
        <w:t>登录</w:t>
      </w:r>
      <w:r>
        <w:rPr>
          <w:rFonts w:ascii="Times New Roman" w:hAnsi="Times New Roman"/>
          <w:sz w:val="24"/>
        </w:rPr>
        <w:t>”</w:t>
      </w:r>
      <w:r>
        <w:rPr>
          <w:rFonts w:ascii="Times New Roman" w:hAnsi="Times New Roman"/>
          <w:sz w:val="24"/>
        </w:rPr>
        <w:t>，在弹出的对话框中输入</w:t>
      </w:r>
      <w:r>
        <w:rPr>
          <w:rFonts w:ascii="Times New Roman" w:hAnsi="Times New Roman"/>
          <w:sz w:val="24"/>
        </w:rPr>
        <w:t>“</w:t>
      </w:r>
      <w:r>
        <w:rPr>
          <w:rFonts w:ascii="Times New Roman" w:hAnsi="Times New Roman"/>
          <w:sz w:val="24"/>
        </w:rPr>
        <w:t>用户</w:t>
      </w:r>
      <w:r>
        <w:rPr>
          <w:rFonts w:ascii="Times New Roman" w:hAnsi="Times New Roman" w:hint="eastAsia"/>
          <w:sz w:val="24"/>
        </w:rPr>
        <w:t>名</w:t>
      </w:r>
      <w:r>
        <w:rPr>
          <w:rFonts w:ascii="Times New Roman" w:hAnsi="Times New Roman"/>
          <w:sz w:val="24"/>
        </w:rPr>
        <w:t>”</w:t>
      </w:r>
      <w:r>
        <w:rPr>
          <w:rFonts w:ascii="Times New Roman" w:hAnsi="Times New Roman"/>
          <w:sz w:val="24"/>
        </w:rPr>
        <w:t>和</w:t>
      </w:r>
      <w:r>
        <w:rPr>
          <w:rFonts w:ascii="Times New Roman" w:hAnsi="Times New Roman"/>
          <w:sz w:val="24"/>
        </w:rPr>
        <w:t>“</w:t>
      </w:r>
      <w:r>
        <w:rPr>
          <w:rFonts w:ascii="Times New Roman" w:hAnsi="Times New Roman"/>
          <w:sz w:val="24"/>
        </w:rPr>
        <w:t>密码</w:t>
      </w:r>
      <w:r>
        <w:rPr>
          <w:rFonts w:ascii="Times New Roman" w:hAnsi="Times New Roman"/>
          <w:sz w:val="24"/>
        </w:rPr>
        <w:t>”</w:t>
      </w:r>
      <w:r>
        <w:rPr>
          <w:rFonts w:ascii="Times New Roman" w:hAnsi="Times New Roman"/>
          <w:sz w:val="24"/>
        </w:rPr>
        <w:t>，</w:t>
      </w:r>
      <w:r>
        <w:rPr>
          <w:rFonts w:ascii="Times New Roman" w:hAnsi="Times New Roman" w:hint="eastAsia"/>
          <w:sz w:val="24"/>
        </w:rPr>
        <w:t>为了支持此次评估，已为大多数高校开通了试用账号，如有问题，可咨询</w:t>
      </w:r>
      <w:r>
        <w:rPr>
          <w:rFonts w:ascii="Times New Roman" w:hAnsi="Times New Roman"/>
          <w:sz w:val="24"/>
        </w:rPr>
        <w:t>中国知网高教分公司尚菲，咨询电话：</w:t>
      </w:r>
      <w:r>
        <w:rPr>
          <w:rFonts w:ascii="Times New Roman" w:hAnsi="Times New Roman"/>
          <w:sz w:val="24"/>
        </w:rPr>
        <w:t>010-62791829</w:t>
      </w:r>
      <w:r>
        <w:rPr>
          <w:rFonts w:ascii="Times New Roman" w:hAnsi="Times New Roman"/>
          <w:sz w:val="24"/>
        </w:rPr>
        <w:t>，</w:t>
      </w:r>
      <w:r>
        <w:rPr>
          <w:rFonts w:ascii="Times New Roman" w:hAnsi="Times New Roman"/>
          <w:sz w:val="24"/>
        </w:rPr>
        <w:t>18601173042</w:t>
      </w:r>
      <w:r>
        <w:rPr>
          <w:rFonts w:ascii="Times New Roman" w:hAnsi="Times New Roman" w:hint="eastAsia"/>
          <w:sz w:val="24"/>
        </w:rPr>
        <w:t>。登录对话框</w:t>
      </w:r>
      <w:r>
        <w:rPr>
          <w:rFonts w:ascii="Times New Roman" w:hAnsi="Times New Roman"/>
          <w:sz w:val="24"/>
        </w:rPr>
        <w:t>如图</w:t>
      </w:r>
      <w:r>
        <w:rPr>
          <w:rFonts w:ascii="Times New Roman" w:hAnsi="Times New Roman"/>
          <w:sz w:val="24"/>
        </w:rPr>
        <w:t>2</w:t>
      </w:r>
      <w:r>
        <w:rPr>
          <w:rFonts w:ascii="Times New Roman" w:hAnsi="Times New Roman"/>
          <w:sz w:val="24"/>
        </w:rPr>
        <w:t>中的红框所示：</w:t>
      </w:r>
    </w:p>
    <w:p w:rsidR="0072037B" w:rsidRDefault="002D390B">
      <w:pPr>
        <w:rPr>
          <w:rFonts w:ascii="Times New Roman" w:hAnsi="Times New Roman"/>
          <w:kern w:val="0"/>
          <w:sz w:val="24"/>
          <w:lang w:bidi="ar"/>
        </w:rPr>
      </w:pPr>
      <w:r>
        <w:rPr>
          <w:rFonts w:ascii="Times New Roman" w:hAnsi="Times New Roman"/>
          <w:noProof/>
          <w:kern w:val="0"/>
          <w:sz w:val="24"/>
        </w:rPr>
        <w:drawing>
          <wp:inline distT="0" distB="0" distL="114300" distR="114300">
            <wp:extent cx="5264150" cy="2250440"/>
            <wp:effectExtent l="0" t="0" r="12700" b="16510"/>
            <wp:docPr id="2" name="图片 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
                    <pic:cNvPicPr>
                      <a:picLocks noChangeAspect="1"/>
                    </pic:cNvPicPr>
                  </pic:nvPicPr>
                  <pic:blipFill>
                    <a:blip r:embed="rId19"/>
                    <a:stretch>
                      <a:fillRect/>
                    </a:stretch>
                  </pic:blipFill>
                  <pic:spPr>
                    <a:xfrm>
                      <a:off x="0" y="0"/>
                      <a:ext cx="5264150" cy="2380615"/>
                    </a:xfrm>
                    <a:prstGeom prst="rect">
                      <a:avLst/>
                    </a:prstGeom>
                    <a:noFill/>
                    <a:ln w="9525">
                      <a:noFill/>
                      <a:miter/>
                    </a:ln>
                    <a:effectLst/>
                  </pic:spPr>
                </pic:pic>
              </a:graphicData>
            </a:graphic>
          </wp:inline>
        </w:drawing>
      </w:r>
    </w:p>
    <w:p w:rsidR="0072037B" w:rsidRDefault="002D390B">
      <w:pPr>
        <w:jc w:val="center"/>
        <w:rPr>
          <w:rFonts w:ascii="Times New Roman" w:hAnsi="Times New Roman"/>
          <w:kern w:val="0"/>
          <w:sz w:val="24"/>
          <w:lang w:bidi="ar"/>
        </w:rPr>
      </w:pPr>
      <w:r>
        <w:rPr>
          <w:rFonts w:ascii="Times New Roman" w:hAnsi="Times New Roman"/>
          <w:kern w:val="0"/>
          <w:sz w:val="24"/>
          <w:lang w:bidi="ar"/>
        </w:rPr>
        <w:t>图</w:t>
      </w:r>
      <w:r>
        <w:rPr>
          <w:rFonts w:ascii="Times New Roman" w:hAnsi="Times New Roman" w:hint="eastAsia"/>
          <w:kern w:val="0"/>
          <w:sz w:val="24"/>
          <w:lang w:bidi="ar"/>
        </w:rPr>
        <w:t>8</w:t>
      </w:r>
    </w:p>
    <w:p w:rsidR="0072037B" w:rsidRDefault="0072037B">
      <w:pPr>
        <w:ind w:firstLine="420"/>
        <w:rPr>
          <w:rFonts w:ascii="Times New Roman" w:hAnsi="Times New Roman"/>
          <w:kern w:val="0"/>
          <w:sz w:val="24"/>
          <w:lang w:bidi="ar"/>
        </w:rPr>
      </w:pPr>
    </w:p>
    <w:p w:rsidR="0072037B" w:rsidRDefault="002D390B">
      <w:pPr>
        <w:numPr>
          <w:ilvl w:val="0"/>
          <w:numId w:val="4"/>
        </w:num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进入“期刊分析器”</w:t>
      </w:r>
    </w:p>
    <w:p w:rsidR="0072037B" w:rsidRDefault="002D390B">
      <w:pPr>
        <w:ind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登录后，点击“期刊分析器”，如图</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红框所示：</w:t>
      </w:r>
    </w:p>
    <w:p w:rsidR="0072037B" w:rsidRDefault="002D390B">
      <w:pPr>
        <w:ind w:firstLine="420"/>
        <w:rPr>
          <w:rFonts w:asciiTheme="minorEastAsia" w:eastAsiaTheme="minorEastAsia" w:hAnsiTheme="minorEastAsia" w:cstheme="minorEastAsia"/>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360680</wp:posOffset>
                </wp:positionH>
                <wp:positionV relativeFrom="paragraph">
                  <wp:posOffset>3245485</wp:posOffset>
                </wp:positionV>
                <wp:extent cx="2590800" cy="323850"/>
                <wp:effectExtent l="13970" t="13970" r="24130" b="24130"/>
                <wp:wrapNone/>
                <wp:docPr id="10" name="矩形 10"/>
                <wp:cNvGraphicFramePr/>
                <a:graphic xmlns:a="http://schemas.openxmlformats.org/drawingml/2006/main">
                  <a:graphicData uri="http://schemas.microsoft.com/office/word/2010/wordprocessingShape">
                    <wps:wsp>
                      <wps:cNvSpPr/>
                      <wps:spPr>
                        <a:xfrm>
                          <a:off x="1503680" y="4159885"/>
                          <a:ext cx="2590800" cy="323850"/>
                        </a:xfrm>
                        <a:prstGeom prst="rect">
                          <a:avLst/>
                        </a:prstGeom>
                        <a:noFill/>
                        <a:ln w="28575" cmpd="sng">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8.4pt;margin-top:255.55pt;height:25.5pt;width:204pt;z-index:251658240;v-text-anchor:middle;mso-width-relative:page;mso-height-relative:page;" filled="f" stroked="t" coordsize="21600,21600" o:gfxdata="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4A4W&#10;M9cAAAAKAQAADwAAAAAAAAABACAAAAAiAAAAZHJzL2Rvd25yZXYueG1sUEsBAhQAFAAAAAgAh07i&#10;QPMCHgtcAgAAiwQAAA4AAAAAAAAAAQAgAAAAJgEAAGRycy9lMm9Eb2MueG1sUEsFBgAAAAAGAAYA&#10;WQEAAPQFAAAAAA==&#10;">
                <v:fill on="f" focussize="0,0"/>
                <v:stroke weight="2.25pt" color="#FF0000 [3204]" miterlimit="8" joinstyle="miter"/>
                <v:imagedata o:title=""/>
                <o:lock v:ext="edit" aspectratio="f"/>
              </v:rect>
            </w:pict>
          </mc:Fallback>
        </mc:AlternateContent>
      </w:r>
      <w:r>
        <w:rPr>
          <w:noProof/>
        </w:rPr>
        <w:drawing>
          <wp:inline distT="0" distB="0" distL="114300" distR="114300">
            <wp:extent cx="5271135" cy="4460240"/>
            <wp:effectExtent l="0" t="0" r="5715" b="1651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20"/>
                    <a:stretch>
                      <a:fillRect/>
                    </a:stretch>
                  </pic:blipFill>
                  <pic:spPr>
                    <a:xfrm>
                      <a:off x="0" y="0"/>
                      <a:ext cx="5271135" cy="4460240"/>
                    </a:xfrm>
                    <a:prstGeom prst="rect">
                      <a:avLst/>
                    </a:prstGeom>
                    <a:noFill/>
                    <a:ln w="9525">
                      <a:noFill/>
                      <a:miter/>
                    </a:ln>
                  </pic:spPr>
                </pic:pic>
              </a:graphicData>
            </a:graphic>
          </wp:inline>
        </w:drawing>
      </w:r>
    </w:p>
    <w:p w:rsidR="0072037B" w:rsidRDefault="0072037B">
      <w:pPr>
        <w:ind w:firstLine="420"/>
        <w:rPr>
          <w:rFonts w:asciiTheme="minorEastAsia" w:eastAsiaTheme="minorEastAsia" w:hAnsiTheme="minorEastAsia" w:cstheme="minorEastAsia"/>
          <w:sz w:val="24"/>
        </w:rPr>
      </w:pPr>
    </w:p>
    <w:p w:rsidR="0072037B" w:rsidRDefault="002D390B">
      <w:pPr>
        <w:ind w:firstLine="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9</w:t>
      </w:r>
    </w:p>
    <w:p w:rsidR="0072037B" w:rsidRDefault="0072037B">
      <w:pPr>
        <w:ind w:firstLine="420"/>
        <w:jc w:val="center"/>
        <w:rPr>
          <w:rFonts w:asciiTheme="minorEastAsia" w:eastAsiaTheme="minorEastAsia" w:hAnsiTheme="minorEastAsia" w:cstheme="minorEastAsia"/>
          <w:sz w:val="24"/>
        </w:rPr>
      </w:pPr>
    </w:p>
    <w:p w:rsidR="0072037B" w:rsidRDefault="002D390B">
      <w:pPr>
        <w:numPr>
          <w:ilvl w:val="0"/>
          <w:numId w:val="4"/>
        </w:num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查询期刊影响因子</w:t>
      </w:r>
    </w:p>
    <w:p w:rsidR="0072037B" w:rsidRDefault="002D390B">
      <w:pPr>
        <w:ind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选中左下方导航栏的“影响因子”，然后在主页面上方“期刊名称”后的文本框里输入需要检索的期刊名称，从自动弹出的下拉选项中勾选所需期刊名称，然后点击“分析”按钮。</w:t>
      </w:r>
    </w:p>
    <w:p w:rsidR="0072037B" w:rsidRDefault="002D390B">
      <w:pPr>
        <w:ind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在图示的影响因子表中，读取相应年度的复合影响因子数值。注意，该数据库以统计年为单位公布影响因子，实际发布年为统计年后</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年，因此，如需查询</w:t>
      </w:r>
      <w:r>
        <w:rPr>
          <w:rFonts w:asciiTheme="minorEastAsia" w:eastAsiaTheme="minorEastAsia" w:hAnsiTheme="minorEastAsia" w:cstheme="minorEastAsia" w:hint="eastAsia"/>
          <w:sz w:val="24"/>
        </w:rPr>
        <w:t>2015</w:t>
      </w:r>
      <w:r>
        <w:rPr>
          <w:rFonts w:asciiTheme="minorEastAsia" w:eastAsiaTheme="minorEastAsia" w:hAnsiTheme="minorEastAsia" w:cstheme="minorEastAsia" w:hint="eastAsia"/>
          <w:sz w:val="24"/>
        </w:rPr>
        <w:t>年发布影响因子，即图</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中</w:t>
      </w:r>
      <w:r>
        <w:rPr>
          <w:rFonts w:asciiTheme="minorEastAsia" w:eastAsiaTheme="minorEastAsia" w:hAnsiTheme="minorEastAsia" w:cstheme="minorEastAsia" w:hint="eastAsia"/>
          <w:sz w:val="24"/>
        </w:rPr>
        <w:t>2014</w:t>
      </w:r>
      <w:r>
        <w:rPr>
          <w:rFonts w:asciiTheme="minorEastAsia" w:eastAsiaTheme="minorEastAsia" w:hAnsiTheme="minorEastAsia" w:cstheme="minorEastAsia" w:hint="eastAsia"/>
          <w:sz w:val="24"/>
        </w:rPr>
        <w:t>年（统计年为</w:t>
      </w:r>
      <w:r>
        <w:rPr>
          <w:rFonts w:asciiTheme="minorEastAsia" w:eastAsiaTheme="minorEastAsia" w:hAnsiTheme="minorEastAsia" w:cstheme="minorEastAsia" w:hint="eastAsia"/>
          <w:sz w:val="24"/>
        </w:rPr>
        <w:t>2014</w:t>
      </w:r>
      <w:r>
        <w:rPr>
          <w:rFonts w:asciiTheme="minorEastAsia" w:eastAsiaTheme="minorEastAsia" w:hAnsiTheme="minorEastAsia" w:cstheme="minorEastAsia" w:hint="eastAsia"/>
          <w:sz w:val="24"/>
        </w:rPr>
        <w:t>年）数值。如图所示：《中国社会科学》</w:t>
      </w:r>
      <w:r>
        <w:rPr>
          <w:rFonts w:asciiTheme="minorEastAsia" w:eastAsiaTheme="minorEastAsia" w:hAnsiTheme="minorEastAsia" w:cstheme="minorEastAsia" w:hint="eastAsia"/>
          <w:sz w:val="24"/>
        </w:rPr>
        <w:t>2015</w:t>
      </w:r>
      <w:r>
        <w:rPr>
          <w:rFonts w:asciiTheme="minorEastAsia" w:eastAsiaTheme="minorEastAsia" w:hAnsiTheme="minorEastAsia" w:cstheme="minorEastAsia" w:hint="eastAsia"/>
          <w:sz w:val="24"/>
        </w:rPr>
        <w:t>年复合影响因子为</w:t>
      </w:r>
      <w:r>
        <w:rPr>
          <w:rFonts w:asciiTheme="minorEastAsia" w:eastAsiaTheme="minorEastAsia" w:hAnsiTheme="minorEastAsia" w:cstheme="minorEastAsia" w:hint="eastAsia"/>
          <w:sz w:val="24"/>
        </w:rPr>
        <w:t>6.034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2014</w:t>
      </w:r>
      <w:r>
        <w:rPr>
          <w:rFonts w:asciiTheme="minorEastAsia" w:eastAsiaTheme="minorEastAsia" w:hAnsiTheme="minorEastAsia" w:cstheme="minorEastAsia" w:hint="eastAsia"/>
          <w:sz w:val="24"/>
        </w:rPr>
        <w:t>年复合影响因子为</w:t>
      </w:r>
      <w:r>
        <w:rPr>
          <w:rFonts w:asciiTheme="minorEastAsia" w:eastAsiaTheme="minorEastAsia" w:hAnsiTheme="minorEastAsia" w:cstheme="minorEastAsia" w:hint="eastAsia"/>
          <w:sz w:val="24"/>
        </w:rPr>
        <w:t>5.617</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2013</w:t>
      </w:r>
      <w:r>
        <w:rPr>
          <w:rFonts w:asciiTheme="minorEastAsia" w:eastAsiaTheme="minorEastAsia" w:hAnsiTheme="minorEastAsia" w:cstheme="minorEastAsia" w:hint="eastAsia"/>
          <w:sz w:val="24"/>
        </w:rPr>
        <w:t>年复合影响因子为</w:t>
      </w:r>
      <w:r>
        <w:rPr>
          <w:rFonts w:asciiTheme="minorEastAsia" w:eastAsiaTheme="minorEastAsia" w:hAnsiTheme="minorEastAsia" w:cstheme="minorEastAsia" w:hint="eastAsia"/>
          <w:sz w:val="24"/>
        </w:rPr>
        <w:t>5.596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2012</w:t>
      </w:r>
      <w:r>
        <w:rPr>
          <w:rFonts w:asciiTheme="minorEastAsia" w:eastAsiaTheme="minorEastAsia" w:hAnsiTheme="minorEastAsia" w:cstheme="minorEastAsia" w:hint="eastAsia"/>
          <w:sz w:val="24"/>
        </w:rPr>
        <w:t>年复合影响因子为</w:t>
      </w:r>
      <w:r>
        <w:rPr>
          <w:rFonts w:asciiTheme="minorEastAsia" w:eastAsiaTheme="minorEastAsia" w:hAnsiTheme="minorEastAsia" w:cstheme="minorEastAsia" w:hint="eastAsia"/>
          <w:sz w:val="24"/>
        </w:rPr>
        <w:t>6.038</w:t>
      </w:r>
      <w:r>
        <w:rPr>
          <w:rFonts w:asciiTheme="minorEastAsia" w:eastAsiaTheme="minorEastAsia" w:hAnsiTheme="minorEastAsia" w:cstheme="minorEastAsia" w:hint="eastAsia"/>
          <w:sz w:val="24"/>
        </w:rPr>
        <w:t>。</w:t>
      </w:r>
    </w:p>
    <w:p w:rsidR="0072037B" w:rsidRDefault="002D390B">
      <w:r>
        <w:rPr>
          <w:noProof/>
        </w:rPr>
        <mc:AlternateContent>
          <mc:Choice Requires="wps">
            <w:drawing>
              <wp:anchor distT="0" distB="0" distL="114300" distR="114300" simplePos="0" relativeHeight="251659264" behindDoc="0" locked="0" layoutInCell="1" allowOverlap="1">
                <wp:simplePos x="0" y="0"/>
                <wp:positionH relativeFrom="column">
                  <wp:posOffset>1413510</wp:posOffset>
                </wp:positionH>
                <wp:positionV relativeFrom="paragraph">
                  <wp:posOffset>3662045</wp:posOffset>
                </wp:positionV>
                <wp:extent cx="3638550" cy="885825"/>
                <wp:effectExtent l="13970" t="577850" r="24130" b="22225"/>
                <wp:wrapNone/>
                <wp:docPr id="12" name="矩形标注 12"/>
                <wp:cNvGraphicFramePr/>
                <a:graphic xmlns:a="http://schemas.openxmlformats.org/drawingml/2006/main">
                  <a:graphicData uri="http://schemas.microsoft.com/office/word/2010/wordprocessingShape">
                    <wps:wsp>
                      <wps:cNvSpPr/>
                      <wps:spPr>
                        <a:xfrm>
                          <a:off x="2556510" y="4576445"/>
                          <a:ext cx="3638550" cy="885825"/>
                        </a:xfrm>
                        <a:prstGeom prst="wedgeRectCallout">
                          <a:avLst>
                            <a:gd name="adj1" fmla="val 41989"/>
                            <a:gd name="adj2" fmla="val -111720"/>
                          </a:avLst>
                        </a:prstGeom>
                        <a:noFill/>
                        <a:ln w="28575" cmpd="sng">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72037B" w:rsidRDefault="002D390B">
                            <w:pPr>
                              <w:jc w:val="center"/>
                              <w:rPr>
                                <w:color w:val="000000" w:themeColor="text1"/>
                              </w:rPr>
                            </w:pPr>
                            <w:r>
                              <w:rPr>
                                <w:rFonts w:hint="eastAsia"/>
                                <w:color w:val="000000" w:themeColor="text1"/>
                              </w:rPr>
                              <w:t>因统计工作的滞后性质，评价报告的发布年总是晚于统计年，即</w:t>
                            </w:r>
                            <w:r>
                              <w:rPr>
                                <w:rFonts w:hint="eastAsia"/>
                                <w:color w:val="000000" w:themeColor="text1"/>
                              </w:rPr>
                              <w:t>2015</w:t>
                            </w:r>
                            <w:r>
                              <w:rPr>
                                <w:rFonts w:hint="eastAsia"/>
                                <w:color w:val="000000" w:themeColor="text1"/>
                              </w:rPr>
                              <w:t>年报告的影响因子是在</w:t>
                            </w:r>
                            <w:r>
                              <w:rPr>
                                <w:rFonts w:hint="eastAsia"/>
                                <w:color w:val="000000" w:themeColor="text1"/>
                              </w:rPr>
                              <w:t>2014</w:t>
                            </w:r>
                            <w:r>
                              <w:rPr>
                                <w:rFonts w:hint="eastAsia"/>
                                <w:color w:val="000000" w:themeColor="text1"/>
                              </w:rPr>
                              <w:t>年数据基础上统计的。故大家填表是应读取前一统计年的数据为当年报告数值。如：</w:t>
                            </w:r>
                            <w:r>
                              <w:rPr>
                                <w:rFonts w:hint="eastAsia"/>
                                <w:color w:val="000000" w:themeColor="text1"/>
                              </w:rPr>
                              <w:t>2015</w:t>
                            </w:r>
                            <w:r>
                              <w:rPr>
                                <w:rFonts w:hint="eastAsia"/>
                                <w:color w:val="000000" w:themeColor="text1"/>
                              </w:rPr>
                              <w:t>年影响因子应读取</w:t>
                            </w:r>
                            <w:r>
                              <w:rPr>
                                <w:rFonts w:hint="eastAsia"/>
                                <w:color w:val="000000" w:themeColor="text1"/>
                              </w:rPr>
                              <w:t>2014</w:t>
                            </w:r>
                            <w:r>
                              <w:rPr>
                                <w:rFonts w:hint="eastAsia"/>
                                <w:color w:val="000000" w:themeColor="text1"/>
                              </w:rPr>
                              <w:t>统计年的数值。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61" type="#_x0000_t61" style="position:absolute;left:0pt;margin-left:111.3pt;margin-top:288.35pt;height:69.75pt;width:286.5pt;z-index:251659264;v-text-anchor:middle;mso-width-relative:page;mso-height-relative:page;" filled="f" stroked="t" coordsize="21600,21600" o:gfxdata="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EqMsmrZAAAACwEAAA8AAAAAAAAAAQAgAAAAIgAAAGRycy9kb3ducmV2LnhtbFBLAQIU&#10;ABQAAAAIAIdO4kBiRHbxnQIAAPsEAAAOAAAAAAAAAAEAIAAAACgBAABkcnMvZTJvRG9jLnhtbFBL&#10;BQYAAAAABgAGAFkBAAA3BgAAAAA=&#10;" adj="19870,-13332">
                <v:fill on="f" focussize="0,0"/>
                <v:stroke weight="2.25pt" color="#FF0000 [3204]"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因统计工作的滞后性质，评价报告的发布年总是晚于统计年，即</w:t>
                      </w:r>
                      <w:r>
                        <w:rPr>
                          <w:rFonts w:hint="eastAsia"/>
                          <w:color w:val="000000" w:themeColor="text1"/>
                          <w:lang w:val="en-US" w:eastAsia="zh-CN"/>
                          <w14:textFill>
                            <w14:solidFill>
                              <w14:schemeClr w14:val="tx1"/>
                            </w14:solidFill>
                          </w14:textFill>
                        </w:rPr>
                        <w:t>2015年报告的影响因子是在2014年数据基础上统计的。故大家填表是应读取前一统计年的数据为当年报告数值。如：2015年影响因子应读取2014统计年的数值。</w:t>
                      </w:r>
                    </w:p>
                  </w:txbxContent>
                </v:textbox>
              </v:shape>
            </w:pict>
          </mc:Fallback>
        </mc:AlternateContent>
      </w:r>
      <w:r>
        <w:rPr>
          <w:noProof/>
        </w:rPr>
        <w:drawing>
          <wp:inline distT="0" distB="0" distL="114300" distR="114300">
            <wp:extent cx="5271135" cy="4714875"/>
            <wp:effectExtent l="0" t="0" r="5715" b="952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21"/>
                    <a:stretch>
                      <a:fillRect/>
                    </a:stretch>
                  </pic:blipFill>
                  <pic:spPr>
                    <a:xfrm>
                      <a:off x="0" y="0"/>
                      <a:ext cx="5271135" cy="4714875"/>
                    </a:xfrm>
                    <a:prstGeom prst="rect">
                      <a:avLst/>
                    </a:prstGeom>
                    <a:noFill/>
                    <a:ln w="9525">
                      <a:noFill/>
                      <a:miter/>
                    </a:ln>
                  </pic:spPr>
                </pic:pic>
              </a:graphicData>
            </a:graphic>
          </wp:inline>
        </w:drawing>
      </w:r>
    </w:p>
    <w:p w:rsidR="0072037B" w:rsidRDefault="002D390B">
      <w:pPr>
        <w:jc w:val="center"/>
      </w:pPr>
      <w:r>
        <w:rPr>
          <w:rFonts w:hint="eastAsia"/>
        </w:rPr>
        <w:t>图</w:t>
      </w:r>
      <w:r>
        <w:rPr>
          <w:rFonts w:hint="eastAsia"/>
        </w:rPr>
        <w:t>10</w:t>
      </w:r>
    </w:p>
    <w:p w:rsidR="0072037B" w:rsidRDefault="0072037B">
      <w:pPr>
        <w:ind w:firstLine="420"/>
        <w:jc w:val="left"/>
        <w:rPr>
          <w:rFonts w:asciiTheme="minorEastAsia" w:eastAsiaTheme="minorEastAsia" w:hAnsiTheme="minorEastAsia" w:cstheme="minorEastAsia"/>
          <w:sz w:val="24"/>
        </w:rPr>
      </w:pPr>
    </w:p>
    <w:sectPr w:rsidR="007203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90B" w:rsidRDefault="002D390B" w:rsidP="00161E5E">
      <w:r>
        <w:separator/>
      </w:r>
    </w:p>
  </w:endnote>
  <w:endnote w:type="continuationSeparator" w:id="0">
    <w:p w:rsidR="002D390B" w:rsidRDefault="002D390B" w:rsidP="0016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90B" w:rsidRDefault="002D390B" w:rsidP="00161E5E">
      <w:r>
        <w:separator/>
      </w:r>
    </w:p>
  </w:footnote>
  <w:footnote w:type="continuationSeparator" w:id="0">
    <w:p w:rsidR="002D390B" w:rsidRDefault="002D390B" w:rsidP="00161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2FA60"/>
    <w:multiLevelType w:val="singleLevel"/>
    <w:tmpl w:val="5722FA60"/>
    <w:lvl w:ilvl="0">
      <w:start w:val="1"/>
      <w:numFmt w:val="decimal"/>
      <w:lvlText w:val="%1."/>
      <w:lvlJc w:val="left"/>
      <w:pPr>
        <w:tabs>
          <w:tab w:val="left" w:pos="425"/>
        </w:tabs>
        <w:ind w:left="425" w:hanging="425"/>
      </w:pPr>
      <w:rPr>
        <w:rFonts w:hint="default"/>
      </w:rPr>
    </w:lvl>
  </w:abstractNum>
  <w:abstractNum w:abstractNumId="1">
    <w:nsid w:val="5722FE1B"/>
    <w:multiLevelType w:val="singleLevel"/>
    <w:tmpl w:val="5722FE1B"/>
    <w:lvl w:ilvl="0">
      <w:start w:val="1"/>
      <w:numFmt w:val="decimal"/>
      <w:lvlText w:val="%1."/>
      <w:lvlJc w:val="left"/>
      <w:pPr>
        <w:tabs>
          <w:tab w:val="left" w:pos="425"/>
        </w:tabs>
        <w:ind w:left="425" w:hanging="425"/>
      </w:pPr>
      <w:rPr>
        <w:rFonts w:hint="default"/>
      </w:rPr>
    </w:lvl>
  </w:abstractNum>
  <w:abstractNum w:abstractNumId="2">
    <w:nsid w:val="572318F2"/>
    <w:multiLevelType w:val="singleLevel"/>
    <w:tmpl w:val="572318F2"/>
    <w:lvl w:ilvl="0" w:tentative="1">
      <w:start w:val="2"/>
      <w:numFmt w:val="chineseCounting"/>
      <w:suff w:val="nothing"/>
      <w:lvlText w:val="%1、"/>
      <w:lvlJc w:val="left"/>
    </w:lvl>
  </w:abstractNum>
  <w:abstractNum w:abstractNumId="3">
    <w:nsid w:val="572319F6"/>
    <w:multiLevelType w:val="singleLevel"/>
    <w:tmpl w:val="572319F6"/>
    <w:lvl w:ilvl="0" w:tentative="1">
      <w:start w:val="3"/>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87DBE"/>
    <w:rsid w:val="00161E5E"/>
    <w:rsid w:val="002D390B"/>
    <w:rsid w:val="005B052F"/>
    <w:rsid w:val="0072037B"/>
    <w:rsid w:val="06C82D75"/>
    <w:rsid w:val="0DCB6388"/>
    <w:rsid w:val="11287DBE"/>
    <w:rsid w:val="16931D8B"/>
    <w:rsid w:val="20F56717"/>
    <w:rsid w:val="3BCF72CB"/>
    <w:rsid w:val="3C8810C4"/>
    <w:rsid w:val="4D471E6F"/>
    <w:rsid w:val="4DB95442"/>
    <w:rsid w:val="5A7203F6"/>
    <w:rsid w:val="60C43097"/>
    <w:rsid w:val="7733222C"/>
    <w:rsid w:val="79B16FAF"/>
    <w:rsid w:val="7E5330B8"/>
    <w:rsid w:val="7EB12846"/>
    <w:rsid w:val="7F500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Balloon Text"/>
    <w:basedOn w:val="a"/>
    <w:link w:val="Char"/>
    <w:rsid w:val="00161E5E"/>
    <w:rPr>
      <w:sz w:val="18"/>
      <w:szCs w:val="18"/>
    </w:rPr>
  </w:style>
  <w:style w:type="character" w:customStyle="1" w:styleId="Char">
    <w:name w:val="批注框文本 Char"/>
    <w:basedOn w:val="a0"/>
    <w:link w:val="a4"/>
    <w:rsid w:val="00161E5E"/>
    <w:rPr>
      <w:rFonts w:ascii="Calibri" w:hAnsi="Calibri"/>
      <w:kern w:val="2"/>
      <w:sz w:val="18"/>
      <w:szCs w:val="18"/>
    </w:rPr>
  </w:style>
  <w:style w:type="paragraph" w:styleId="a5">
    <w:name w:val="header"/>
    <w:basedOn w:val="a"/>
    <w:link w:val="Char0"/>
    <w:rsid w:val="00161E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61E5E"/>
    <w:rPr>
      <w:rFonts w:ascii="Calibri" w:hAnsi="Calibri"/>
      <w:kern w:val="2"/>
      <w:sz w:val="18"/>
      <w:szCs w:val="18"/>
    </w:rPr>
  </w:style>
  <w:style w:type="paragraph" w:styleId="a6">
    <w:name w:val="footer"/>
    <w:basedOn w:val="a"/>
    <w:link w:val="Char1"/>
    <w:rsid w:val="00161E5E"/>
    <w:pPr>
      <w:tabs>
        <w:tab w:val="center" w:pos="4153"/>
        <w:tab w:val="right" w:pos="8306"/>
      </w:tabs>
      <w:snapToGrid w:val="0"/>
      <w:jc w:val="left"/>
    </w:pPr>
    <w:rPr>
      <w:sz w:val="18"/>
      <w:szCs w:val="18"/>
    </w:rPr>
  </w:style>
  <w:style w:type="character" w:customStyle="1" w:styleId="Char1">
    <w:name w:val="页脚 Char"/>
    <w:basedOn w:val="a0"/>
    <w:link w:val="a6"/>
    <w:rsid w:val="00161E5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Balloon Text"/>
    <w:basedOn w:val="a"/>
    <w:link w:val="Char"/>
    <w:rsid w:val="00161E5E"/>
    <w:rPr>
      <w:sz w:val="18"/>
      <w:szCs w:val="18"/>
    </w:rPr>
  </w:style>
  <w:style w:type="character" w:customStyle="1" w:styleId="Char">
    <w:name w:val="批注框文本 Char"/>
    <w:basedOn w:val="a0"/>
    <w:link w:val="a4"/>
    <w:rsid w:val="00161E5E"/>
    <w:rPr>
      <w:rFonts w:ascii="Calibri" w:hAnsi="Calibri"/>
      <w:kern w:val="2"/>
      <w:sz w:val="18"/>
      <w:szCs w:val="18"/>
    </w:rPr>
  </w:style>
  <w:style w:type="paragraph" w:styleId="a5">
    <w:name w:val="header"/>
    <w:basedOn w:val="a"/>
    <w:link w:val="Char0"/>
    <w:rsid w:val="00161E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61E5E"/>
    <w:rPr>
      <w:rFonts w:ascii="Calibri" w:hAnsi="Calibri"/>
      <w:kern w:val="2"/>
      <w:sz w:val="18"/>
      <w:szCs w:val="18"/>
    </w:rPr>
  </w:style>
  <w:style w:type="paragraph" w:styleId="a6">
    <w:name w:val="footer"/>
    <w:basedOn w:val="a"/>
    <w:link w:val="Char1"/>
    <w:rsid w:val="00161E5E"/>
    <w:pPr>
      <w:tabs>
        <w:tab w:val="center" w:pos="4153"/>
        <w:tab w:val="right" w:pos="8306"/>
      </w:tabs>
      <w:snapToGrid w:val="0"/>
      <w:jc w:val="left"/>
    </w:pPr>
    <w:rPr>
      <w:sz w:val="18"/>
      <w:szCs w:val="18"/>
    </w:rPr>
  </w:style>
  <w:style w:type="character" w:customStyle="1" w:styleId="Char1">
    <w:name w:val="页脚 Char"/>
    <w:basedOn w:val="a0"/>
    <w:link w:val="a6"/>
    <w:rsid w:val="00161E5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www.cnki.net/" TargetMode="External"/><Relationship Id="rId17" Type="http://schemas.openxmlformats.org/officeDocument/2006/relationships/hyperlink" Target="http://www.cnki.net/"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http://www.cnki.net/"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1154</Characters>
  <Application>Microsoft Office Word</Application>
  <DocSecurity>0</DocSecurity>
  <Lines>9</Lines>
  <Paragraphs>2</Paragraphs>
  <ScaleCrop>false</ScaleCrop>
  <Company>新萝卜家园</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新萝卜家园</cp:lastModifiedBy>
  <cp:revision>2</cp:revision>
  <dcterms:created xsi:type="dcterms:W3CDTF">2016-05-11T01:55:00Z</dcterms:created>
  <dcterms:modified xsi:type="dcterms:W3CDTF">2016-05-11T01:55:00Z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